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61B6" w14:textId="5B98C67D" w:rsidR="00E97347" w:rsidRDefault="0037344A">
      <w:pPr>
        <w:spacing w:before="40" w:after="40" w:line="240" w:lineRule="auto"/>
        <w:rPr>
          <w:rFonts w:ascii="Arial" w:hAnsi="Arial" w:cs="Arial"/>
        </w:rPr>
      </w:pPr>
      <w:r>
        <w:rPr>
          <w:noProof/>
        </w:rPr>
        <w:pict w14:anchorId="22E8E4A8">
          <v:shapetype id="_x0000_t202" coordsize="21600,21600" o:spt="202" path="m,l,21600r21600,l21600,xe">
            <v:stroke joinstyle="miter"/>
            <v:path gradientshapeok="t" o:connecttype="rect"/>
          </v:shapetype>
          <v:shape id="Text Box 2" o:spid="_x0000_s1030" type="#_x0000_t202" style="position:absolute;margin-left:-36pt;margin-top:87.15pt;width:524.9pt;height:96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Ox6QEAAL8DAAAOAAAAZHJzL2Uyb0RvYy54bWysU1Fv1DAMfkfiP0R553o90ATV9aaxaQhp&#10;wKSNH+CmaRvRxsHJXXv8epz0egz2NtGHyHXsz58/O9vLaejFQZM3aEuZr9ZSaKuwNrYt5ffH2zfv&#10;pfABbA09Wl3Ko/bycvf61XZ0hd5gh32tSTCI9cXoStmF4Ios86rTA/gVOm35skEaIPAvtVlNMDL6&#10;0Geb9foiG5FqR6i09+y9mS/lLuE3jVbhW9N4HURfSuYW0knprOKZ7bZQtASuM+pEA17AYgBjuegZ&#10;6gYCiD2ZZ1CDUYQem7BSOGTYNEbp1AN3k6//6eahA6dTLyyOd2eZ/P+DVV8P9yRMzbN7J4WFgWf0&#10;qKcgPuIkNlGe0fmCox4cx4WJ3RyaWvXuDtUPLyxed2BbfUWEY6ehZnp5zMyepM44PoJU4xesuQzs&#10;AyagqaEhasdqCEbnMR3Po4lUFDsv+Nu85SvFd/km/8DDTzWgWNId+fBJ4yCiUUri2Sd4ONz5EOlA&#10;sYTEahZvTd+n+ff2LwcHRk+iHxnP3MNUTbNQiyoV1kfuh3DeKn4FbHRIv6QYeaNK6X/ugbQU/WfL&#10;msT1WwxajGoxwCpOLWUlxWxeh3lN945M2zHyrLrFK9atMamjKPDM4kSXtyQ1etrouIZP/1PUn3e3&#10;+w0AAP//AwBQSwMEFAAGAAgAAAAhAGjqfIDgAAAACwEAAA8AAABkcnMvZG93bnJldi54bWxMj8FO&#10;hDAQhu8mvkMzJt7cAnWXFRk2xMSDWVcj6wN06QhE2hJaWHx7uye9zWS+/PP9+W7RPZtpdJ01CPEq&#10;AkamtqozDcLn8fluC8x5aZTsrSGEH3KwK66vcpkpezYfNFe+YSHEuEwitN4PGeeubklLt7IDmXD7&#10;sqOWPqxjw9UozyFc9zyJog3XsjPhQysHemqp/q4mjTAfdFK+1G8PvHpNRJqK/Xs57RFvb5byEZin&#10;xf/BcNEP6lAEp5OdjHKsR0jFOpAIIrkXwC5AnIgwnRDW8UYAL3L+v0PxCwAA//8DAFBLAQItABQA&#10;BgAIAAAAIQC2gziS/gAAAOEBAAATAAAAAAAAAAAAAAAAAAAAAABbQ29udGVudF9UeXBlc10ueG1s&#10;UEsBAi0AFAAGAAgAAAAhADj9If/WAAAAlAEAAAsAAAAAAAAAAAAAAAAALwEAAF9yZWxzLy5yZWxz&#10;UEsBAi0AFAAGAAgAAAAhAIF247HpAQAAvwMAAA4AAAAAAAAAAAAAAAAALgIAAGRycy9lMm9Eb2Mu&#10;eG1sUEsBAi0AFAAGAAgAAAAhAGjqfIDgAAAACwEAAA8AAAAAAAAAAAAAAAAAQwQAAGRycy9kb3du&#10;cmV2LnhtbFBLBQYAAAAABAAEAPMAAABQBQAAAAA=&#10;" filled="f" stroked="f">
            <v:textbox inset="0,0,0,0">
              <w:txbxContent>
                <w:p w14:paraId="0DED6802" w14:textId="77777777" w:rsidR="0037344A" w:rsidRDefault="0037344A" w:rsidP="0037344A">
                  <w:pPr>
                    <w:rPr>
                      <w:rFonts w:ascii="Arial" w:hAnsi="Arial" w:cs="Arial"/>
                      <w:b/>
                      <w:bCs/>
                      <w:color w:val="000000"/>
                      <w:spacing w:val="10"/>
                      <w:sz w:val="64"/>
                      <w:szCs w:val="64"/>
                    </w:rPr>
                  </w:pPr>
                  <w:r>
                    <w:rPr>
                      <w:rFonts w:ascii="Arial" w:hAnsi="Arial" w:cs="Arial"/>
                      <w:b/>
                      <w:bCs/>
                      <w:color w:val="000000"/>
                      <w:spacing w:val="10"/>
                      <w:sz w:val="64"/>
                      <w:szCs w:val="64"/>
                    </w:rPr>
                    <w:t>Summary Trends report</w:t>
                  </w:r>
                </w:p>
                <w:p w14:paraId="67BBC521" w14:textId="65096405" w:rsidR="0037344A" w:rsidRDefault="0037344A" w:rsidP="0037344A">
                  <w:pPr>
                    <w:spacing w:before="120" w:after="120"/>
                    <w:rPr>
                      <w:rFonts w:ascii="Arial" w:hAnsi="Arial" w:cs="Arial"/>
                      <w:b/>
                      <w:bCs/>
                      <w:color w:val="000000"/>
                      <w:spacing w:val="12"/>
                      <w:sz w:val="44"/>
                      <w:szCs w:val="44"/>
                    </w:rPr>
                  </w:pPr>
                  <w:r>
                    <w:rPr>
                      <w:rFonts w:ascii="Arial" w:hAnsi="Arial" w:cs="Arial"/>
                      <w:b/>
                      <w:bCs/>
                      <w:color w:val="000000"/>
                      <w:spacing w:val="12"/>
                      <w:sz w:val="44"/>
                      <w:szCs w:val="44"/>
                    </w:rPr>
                    <w:t>January 20</w:t>
                  </w:r>
                  <w:r>
                    <w:rPr>
                      <w:rFonts w:ascii="Arial" w:hAnsi="Arial" w:cs="Arial"/>
                      <w:b/>
                      <w:bCs/>
                      <w:color w:val="000000"/>
                      <w:spacing w:val="12"/>
                      <w:sz w:val="44"/>
                      <w:szCs w:val="44"/>
                    </w:rPr>
                    <w:t>14</w:t>
                  </w:r>
                  <w:r>
                    <w:rPr>
                      <w:rFonts w:ascii="Arial" w:hAnsi="Arial" w:cs="Arial"/>
                      <w:b/>
                      <w:bCs/>
                      <w:color w:val="000000"/>
                      <w:spacing w:val="12"/>
                      <w:sz w:val="44"/>
                      <w:szCs w:val="44"/>
                    </w:rPr>
                    <w:t xml:space="preserve"> to </w:t>
                  </w:r>
                  <w:r>
                    <w:rPr>
                      <w:rFonts w:ascii="Arial" w:hAnsi="Arial" w:cs="Arial"/>
                      <w:b/>
                      <w:bCs/>
                      <w:color w:val="000000"/>
                      <w:spacing w:val="12"/>
                      <w:sz w:val="44"/>
                      <w:szCs w:val="44"/>
                    </w:rPr>
                    <w:t>December</w:t>
                  </w:r>
                  <w:r>
                    <w:rPr>
                      <w:rFonts w:ascii="Arial" w:hAnsi="Arial" w:cs="Arial"/>
                      <w:b/>
                      <w:bCs/>
                      <w:color w:val="000000"/>
                      <w:spacing w:val="12"/>
                      <w:sz w:val="44"/>
                      <w:szCs w:val="44"/>
                    </w:rPr>
                    <w:t xml:space="preserve"> 202</w:t>
                  </w:r>
                  <w:r>
                    <w:rPr>
                      <w:rFonts w:ascii="Arial" w:hAnsi="Arial" w:cs="Arial"/>
                      <w:b/>
                      <w:bCs/>
                      <w:color w:val="000000"/>
                      <w:spacing w:val="12"/>
                      <w:sz w:val="44"/>
                      <w:szCs w:val="44"/>
                    </w:rPr>
                    <w:t>1</w:t>
                  </w:r>
                </w:p>
              </w:txbxContent>
            </v:textbox>
          </v:shape>
        </w:pict>
      </w:r>
      <w:r w:rsidRPr="0037344A">
        <w:rPr>
          <w:rFonts w:ascii="Arial" w:hAnsi="Arial" w:cs="Arial"/>
          <w:noProof/>
          <w:lang w:eastAsia="en-GB" w:bidi="ar-SA"/>
        </w:rPr>
        <w:drawing>
          <wp:anchor distT="0" distB="0" distL="114300" distR="114300" simplePos="0" relativeHeight="251664384" behindDoc="1" locked="0" layoutInCell="1" allowOverlap="1" wp14:anchorId="4EED2F06" wp14:editId="7C31C621">
            <wp:simplePos x="0" y="0"/>
            <wp:positionH relativeFrom="page">
              <wp:posOffset>0</wp:posOffset>
            </wp:positionH>
            <wp:positionV relativeFrom="page">
              <wp:posOffset>0</wp:posOffset>
            </wp:positionV>
            <wp:extent cx="7596000" cy="10737500"/>
            <wp:effectExtent l="19050" t="0" r="4950" b="0"/>
            <wp:wrapNone/>
            <wp:docPr id="18" name="Picture 0" descr="MarketsReport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rketsReportcover1.jpg"/>
                    <pic:cNvPicPr>
                      <a:picLocks noChangeAspect="1" noChangeArrowheads="1"/>
                    </pic:cNvPicPr>
                  </pic:nvPicPr>
                  <pic:blipFill>
                    <a:blip r:embed="rId7" cstate="print"/>
                    <a:srcRect/>
                    <a:stretch>
                      <a:fillRect/>
                    </a:stretch>
                  </pic:blipFill>
                  <pic:spPr bwMode="auto">
                    <a:xfrm>
                      <a:off x="0" y="0"/>
                      <a:ext cx="7596000" cy="10737500"/>
                    </a:xfrm>
                    <a:prstGeom prst="rect">
                      <a:avLst/>
                    </a:prstGeom>
                    <a:noFill/>
                    <a:ln w="9525">
                      <a:noFill/>
                      <a:miter lim="800000"/>
                      <a:headEnd/>
                      <a:tailEnd/>
                    </a:ln>
                  </pic:spPr>
                </pic:pic>
              </a:graphicData>
            </a:graphic>
          </wp:anchor>
        </w:drawing>
      </w:r>
    </w:p>
    <w:p w14:paraId="46355F81" w14:textId="77777777" w:rsidR="00E97347" w:rsidRDefault="00E97347">
      <w:pPr>
        <w:spacing w:before="40" w:after="40" w:line="240" w:lineRule="auto"/>
        <w:rPr>
          <w:rFonts w:ascii="Arial" w:hAnsi="Arial" w:cs="Arial"/>
        </w:rPr>
        <w:sectPr w:rsidR="00E97347" w:rsidSect="0037344A">
          <w:headerReference w:type="default" r:id="rId8"/>
          <w:footerReference w:type="default" r:id="rId9"/>
          <w:pgSz w:w="11906" w:h="16838"/>
          <w:pgMar w:top="1440" w:right="1440" w:bottom="1440" w:left="1440" w:header="709" w:footer="709" w:gutter="0"/>
          <w:pgNumType w:start="1"/>
          <w:cols w:space="708"/>
          <w:titlePg/>
          <w:docGrid w:linePitch="360"/>
        </w:sectPr>
      </w:pPr>
    </w:p>
    <w:p w14:paraId="089DB048" w14:textId="77777777" w:rsidR="00E97347" w:rsidRDefault="00905F59">
      <w:pPr>
        <w:pBdr>
          <w:bottom w:val="single" w:sz="4" w:space="1" w:color="767676"/>
        </w:pBdr>
        <w:spacing w:before="40" w:after="40" w:line="240" w:lineRule="auto"/>
        <w:rPr>
          <w:rFonts w:ascii="Arial" w:hAnsi="Arial" w:cs="Arial"/>
          <w:sz w:val="30"/>
          <w:szCs w:val="30"/>
        </w:rPr>
      </w:pPr>
      <w:r>
        <w:rPr>
          <w:rFonts w:ascii="Arial" w:hAnsi="Arial" w:cs="Arial"/>
          <w:sz w:val="30"/>
          <w:szCs w:val="30"/>
        </w:rPr>
        <w:lastRenderedPageBreak/>
        <w:t>Contents</w:t>
      </w:r>
    </w:p>
    <w:p w14:paraId="24807A86" w14:textId="77777777" w:rsidR="00E97347" w:rsidRDefault="00E97347">
      <w:pPr>
        <w:spacing w:before="40" w:after="4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8188"/>
        <w:gridCol w:w="1054"/>
      </w:tblGrid>
      <w:tr w:rsidR="00E97347" w14:paraId="0E21D2B8" w14:textId="77777777">
        <w:tc>
          <w:tcPr>
            <w:tcW w:w="8188" w:type="dxa"/>
          </w:tcPr>
          <w:p w14:paraId="6FE91B47" w14:textId="77777777" w:rsidR="00E97347" w:rsidRDefault="00905F59">
            <w:pPr>
              <w:spacing w:before="40" w:after="40" w:line="240" w:lineRule="auto"/>
              <w:rPr>
                <w:rFonts w:ascii="Arial" w:hAnsi="Arial" w:cs="Arial"/>
              </w:rPr>
            </w:pPr>
            <w:r>
              <w:rPr>
                <w:rFonts w:ascii="Arial" w:hAnsi="Arial" w:cs="Arial"/>
              </w:rPr>
              <w:t>Introduction</w:t>
            </w:r>
          </w:p>
        </w:tc>
        <w:tc>
          <w:tcPr>
            <w:tcW w:w="1054" w:type="dxa"/>
          </w:tcPr>
          <w:p w14:paraId="5CC86043" w14:textId="77777777" w:rsidR="00E97347" w:rsidRDefault="00905F59">
            <w:pPr>
              <w:spacing w:before="40" w:after="40" w:line="240" w:lineRule="auto"/>
              <w:jc w:val="right"/>
              <w:rPr>
                <w:rFonts w:ascii="Arial" w:hAnsi="Arial" w:cs="Arial"/>
              </w:rPr>
            </w:pPr>
            <w:r>
              <w:rPr>
                <w:rFonts w:ascii="Arial" w:hAnsi="Arial" w:cs="Arial"/>
              </w:rPr>
              <w:t>1</w:t>
            </w:r>
          </w:p>
        </w:tc>
      </w:tr>
      <w:tr w:rsidR="00E97347" w14:paraId="57D8C7D6" w14:textId="77777777">
        <w:tc>
          <w:tcPr>
            <w:tcW w:w="8188" w:type="dxa"/>
          </w:tcPr>
          <w:p w14:paraId="429D914B" w14:textId="77777777" w:rsidR="00E97347" w:rsidRDefault="00905F59">
            <w:pPr>
              <w:spacing w:before="40" w:after="40" w:line="240" w:lineRule="auto"/>
              <w:rPr>
                <w:rFonts w:ascii="Arial" w:hAnsi="Arial" w:cs="Arial"/>
              </w:rPr>
            </w:pPr>
            <w:r>
              <w:rPr>
                <w:rFonts w:ascii="Arial" w:hAnsi="Arial" w:cs="Arial"/>
              </w:rPr>
              <w:t>Executive Summary</w:t>
            </w:r>
          </w:p>
        </w:tc>
        <w:tc>
          <w:tcPr>
            <w:tcW w:w="1054" w:type="dxa"/>
          </w:tcPr>
          <w:p w14:paraId="31DBC9C8" w14:textId="77777777" w:rsidR="00E97347" w:rsidRDefault="00905F59">
            <w:pPr>
              <w:spacing w:before="40" w:after="40" w:line="240" w:lineRule="auto"/>
              <w:jc w:val="right"/>
              <w:rPr>
                <w:rFonts w:ascii="Arial" w:hAnsi="Arial" w:cs="Arial"/>
              </w:rPr>
            </w:pPr>
            <w:r>
              <w:rPr>
                <w:rFonts w:ascii="Arial" w:hAnsi="Arial" w:cs="Arial"/>
              </w:rPr>
              <w:t>2</w:t>
            </w:r>
          </w:p>
        </w:tc>
      </w:tr>
      <w:tr w:rsidR="00E97347" w14:paraId="56242EB4" w14:textId="77777777">
        <w:tc>
          <w:tcPr>
            <w:tcW w:w="8188" w:type="dxa"/>
          </w:tcPr>
          <w:p w14:paraId="32772FD7" w14:textId="77777777" w:rsidR="00E97347" w:rsidRDefault="00905F59">
            <w:pPr>
              <w:spacing w:before="40" w:after="40" w:line="240" w:lineRule="auto"/>
              <w:rPr>
                <w:rFonts w:ascii="Arial" w:hAnsi="Arial" w:cs="Arial"/>
              </w:rPr>
            </w:pPr>
            <w:r>
              <w:rPr>
                <w:rFonts w:ascii="Arial" w:hAnsi="Arial" w:cs="Arial"/>
              </w:rPr>
              <w:t xml:space="preserve">Key </w:t>
            </w:r>
            <w:r>
              <w:rPr>
                <w:rFonts w:ascii="Arial" w:hAnsi="Arial" w:cs="Arial"/>
              </w:rPr>
              <w:t>trends</w:t>
            </w:r>
          </w:p>
        </w:tc>
        <w:tc>
          <w:tcPr>
            <w:tcW w:w="1054" w:type="dxa"/>
          </w:tcPr>
          <w:p w14:paraId="21730F71" w14:textId="77777777" w:rsidR="00E97347" w:rsidRDefault="00905F59">
            <w:pPr>
              <w:spacing w:before="40" w:after="40" w:line="240" w:lineRule="auto"/>
              <w:jc w:val="right"/>
              <w:rPr>
                <w:rFonts w:ascii="Arial" w:hAnsi="Arial" w:cs="Arial"/>
              </w:rPr>
            </w:pPr>
            <w:r>
              <w:rPr>
                <w:rFonts w:ascii="Arial" w:hAnsi="Arial" w:cs="Arial"/>
              </w:rPr>
              <w:t>3</w:t>
            </w:r>
          </w:p>
        </w:tc>
      </w:tr>
      <w:tr w:rsidR="00E97347" w14:paraId="1C21635E" w14:textId="77777777">
        <w:tc>
          <w:tcPr>
            <w:tcW w:w="8188" w:type="dxa"/>
          </w:tcPr>
          <w:p w14:paraId="45208243" w14:textId="77777777" w:rsidR="00E97347" w:rsidRDefault="00905F59">
            <w:pPr>
              <w:spacing w:before="40" w:after="40" w:line="240" w:lineRule="auto"/>
              <w:rPr>
                <w:rFonts w:ascii="Arial" w:hAnsi="Arial" w:cs="Arial"/>
              </w:rPr>
            </w:pPr>
            <w:r>
              <w:rPr>
                <w:rFonts w:ascii="Arial" w:hAnsi="Arial" w:cs="Arial"/>
              </w:rPr>
              <w:t>Companies</w:t>
            </w:r>
          </w:p>
        </w:tc>
        <w:tc>
          <w:tcPr>
            <w:tcW w:w="1054" w:type="dxa"/>
          </w:tcPr>
          <w:p w14:paraId="0B321A23" w14:textId="77777777" w:rsidR="00E97347" w:rsidRDefault="00905F59">
            <w:pPr>
              <w:spacing w:before="40" w:after="40" w:line="240" w:lineRule="auto"/>
              <w:jc w:val="right"/>
              <w:rPr>
                <w:rFonts w:ascii="Arial" w:hAnsi="Arial" w:cs="Arial"/>
              </w:rPr>
            </w:pPr>
            <w:r>
              <w:rPr>
                <w:rFonts w:ascii="Arial" w:hAnsi="Arial" w:cs="Arial"/>
              </w:rPr>
              <w:t>5</w:t>
            </w:r>
          </w:p>
        </w:tc>
      </w:tr>
      <w:tr w:rsidR="00E97347" w14:paraId="35360654" w14:textId="77777777">
        <w:tc>
          <w:tcPr>
            <w:tcW w:w="8188" w:type="dxa"/>
          </w:tcPr>
          <w:p w14:paraId="47EDDEE5" w14:textId="77777777" w:rsidR="00E97347" w:rsidRDefault="00905F59">
            <w:pPr>
              <w:spacing w:before="40" w:after="40" w:line="240" w:lineRule="auto"/>
              <w:rPr>
                <w:rFonts w:ascii="Arial" w:hAnsi="Arial" w:cs="Arial"/>
              </w:rPr>
            </w:pPr>
            <w:r>
              <w:rPr>
                <w:rFonts w:ascii="Arial" w:hAnsi="Arial" w:cs="Arial"/>
              </w:rPr>
              <w:t>Industry Analysis: Sectors</w:t>
            </w:r>
          </w:p>
        </w:tc>
        <w:tc>
          <w:tcPr>
            <w:tcW w:w="1054" w:type="dxa"/>
          </w:tcPr>
          <w:p w14:paraId="0B8CD78D" w14:textId="77777777" w:rsidR="00E97347" w:rsidRDefault="00905F59">
            <w:pPr>
              <w:spacing w:before="40" w:after="40" w:line="240" w:lineRule="auto"/>
              <w:jc w:val="right"/>
              <w:rPr>
                <w:rFonts w:ascii="Arial" w:hAnsi="Arial" w:cs="Arial"/>
              </w:rPr>
            </w:pPr>
            <w:r>
              <w:rPr>
                <w:rFonts w:ascii="Arial" w:hAnsi="Arial" w:cs="Arial"/>
              </w:rPr>
              <w:t>7</w:t>
            </w:r>
          </w:p>
        </w:tc>
      </w:tr>
      <w:tr w:rsidR="00E97347" w14:paraId="5C0E5F68" w14:textId="77777777">
        <w:tc>
          <w:tcPr>
            <w:tcW w:w="8188" w:type="dxa"/>
          </w:tcPr>
          <w:p w14:paraId="749D90A4" w14:textId="77777777" w:rsidR="00E97347" w:rsidRDefault="00905F59">
            <w:pPr>
              <w:spacing w:before="40" w:after="40" w:line="240" w:lineRule="auto"/>
              <w:rPr>
                <w:rFonts w:ascii="Arial" w:hAnsi="Arial" w:cs="Arial"/>
              </w:rPr>
            </w:pPr>
            <w:r>
              <w:rPr>
                <w:rFonts w:ascii="Arial" w:hAnsi="Arial" w:cs="Arial"/>
              </w:rPr>
              <w:t>Industry Analysis: Clusters</w:t>
            </w:r>
          </w:p>
        </w:tc>
        <w:tc>
          <w:tcPr>
            <w:tcW w:w="1054" w:type="dxa"/>
          </w:tcPr>
          <w:p w14:paraId="5BC2D265" w14:textId="77777777" w:rsidR="00E97347" w:rsidRDefault="00905F59">
            <w:pPr>
              <w:spacing w:before="40" w:after="40" w:line="240" w:lineRule="auto"/>
              <w:jc w:val="right"/>
              <w:rPr>
                <w:rFonts w:ascii="Arial" w:hAnsi="Arial" w:cs="Arial"/>
              </w:rPr>
            </w:pPr>
            <w:r>
              <w:rPr>
                <w:rFonts w:ascii="Arial" w:hAnsi="Arial" w:cs="Arial"/>
              </w:rPr>
              <w:t>8</w:t>
            </w:r>
          </w:p>
        </w:tc>
      </w:tr>
      <w:tr w:rsidR="00E97347" w14:paraId="129EDF94" w14:textId="77777777">
        <w:tc>
          <w:tcPr>
            <w:tcW w:w="8188" w:type="dxa"/>
          </w:tcPr>
          <w:p w14:paraId="2E6EF625" w14:textId="77777777" w:rsidR="00E97347" w:rsidRDefault="00905F59">
            <w:pPr>
              <w:spacing w:before="40" w:after="40" w:line="240" w:lineRule="auto"/>
              <w:rPr>
                <w:rFonts w:ascii="Arial" w:hAnsi="Arial" w:cs="Arial"/>
              </w:rPr>
            </w:pPr>
            <w:r>
              <w:rPr>
                <w:rFonts w:ascii="Arial" w:hAnsi="Arial" w:cs="Arial"/>
              </w:rPr>
              <w:t>Industry Analysis: Business activity</w:t>
            </w:r>
          </w:p>
        </w:tc>
        <w:tc>
          <w:tcPr>
            <w:tcW w:w="1054" w:type="dxa"/>
          </w:tcPr>
          <w:p w14:paraId="71E5A95A" w14:textId="77777777" w:rsidR="00E97347" w:rsidRDefault="00905F59">
            <w:pPr>
              <w:spacing w:before="40" w:after="40" w:line="240" w:lineRule="auto"/>
              <w:jc w:val="right"/>
              <w:rPr>
                <w:rFonts w:ascii="Arial" w:hAnsi="Arial" w:cs="Arial"/>
              </w:rPr>
            </w:pPr>
            <w:r>
              <w:rPr>
                <w:rFonts w:ascii="Arial" w:hAnsi="Arial" w:cs="Arial"/>
              </w:rPr>
              <w:t>9</w:t>
            </w:r>
          </w:p>
        </w:tc>
      </w:tr>
      <w:tr w:rsidR="00E97347" w14:paraId="66179EF4" w14:textId="77777777">
        <w:tc>
          <w:tcPr>
            <w:tcW w:w="8188" w:type="dxa"/>
          </w:tcPr>
          <w:p w14:paraId="73F3EA3C" w14:textId="77777777" w:rsidR="00E97347" w:rsidRDefault="00905F59">
            <w:pPr>
              <w:spacing w:before="40" w:after="40" w:line="240" w:lineRule="auto"/>
              <w:rPr>
                <w:rFonts w:ascii="Arial" w:hAnsi="Arial" w:cs="Arial"/>
              </w:rPr>
            </w:pPr>
            <w:r>
              <w:rPr>
                <w:rFonts w:ascii="Arial" w:hAnsi="Arial" w:cs="Arial"/>
              </w:rPr>
              <w:t>Source countries</w:t>
            </w:r>
          </w:p>
        </w:tc>
        <w:tc>
          <w:tcPr>
            <w:tcW w:w="1054" w:type="dxa"/>
          </w:tcPr>
          <w:p w14:paraId="6F6DE5D9" w14:textId="77777777" w:rsidR="00E97347" w:rsidRDefault="00905F59">
            <w:pPr>
              <w:spacing w:before="40" w:after="40" w:line="240" w:lineRule="auto"/>
              <w:jc w:val="right"/>
              <w:rPr>
                <w:rFonts w:ascii="Arial" w:hAnsi="Arial" w:cs="Arial"/>
              </w:rPr>
            </w:pPr>
            <w:r>
              <w:rPr>
                <w:rFonts w:ascii="Arial" w:hAnsi="Arial" w:cs="Arial"/>
              </w:rPr>
              <w:t>10</w:t>
            </w:r>
          </w:p>
        </w:tc>
      </w:tr>
      <w:tr w:rsidR="00E97347" w14:paraId="46BBBD37" w14:textId="77777777">
        <w:tc>
          <w:tcPr>
            <w:tcW w:w="8188" w:type="dxa"/>
          </w:tcPr>
          <w:p w14:paraId="3339F0DA" w14:textId="77777777" w:rsidR="00E97347" w:rsidRDefault="00905F59">
            <w:pPr>
              <w:spacing w:before="40" w:after="40" w:line="240" w:lineRule="auto"/>
              <w:rPr>
                <w:rFonts w:ascii="Arial" w:hAnsi="Arial" w:cs="Arial"/>
              </w:rPr>
            </w:pPr>
            <w:r>
              <w:rPr>
                <w:rFonts w:ascii="Arial" w:hAnsi="Arial" w:cs="Arial"/>
              </w:rPr>
              <w:t>Source cities</w:t>
            </w:r>
          </w:p>
        </w:tc>
        <w:tc>
          <w:tcPr>
            <w:tcW w:w="1054" w:type="dxa"/>
          </w:tcPr>
          <w:p w14:paraId="50D9987C" w14:textId="77777777" w:rsidR="00E97347" w:rsidRDefault="00905F59">
            <w:pPr>
              <w:spacing w:before="40" w:after="40" w:line="240" w:lineRule="auto"/>
              <w:jc w:val="right"/>
              <w:rPr>
                <w:rFonts w:ascii="Arial" w:hAnsi="Arial" w:cs="Arial"/>
              </w:rPr>
            </w:pPr>
            <w:r>
              <w:rPr>
                <w:rFonts w:ascii="Arial" w:hAnsi="Arial" w:cs="Arial"/>
              </w:rPr>
              <w:t>11</w:t>
            </w:r>
          </w:p>
        </w:tc>
      </w:tr>
      <w:tr w:rsidR="00E97347" w14:paraId="5A273275" w14:textId="77777777">
        <w:tc>
          <w:tcPr>
            <w:tcW w:w="8188" w:type="dxa"/>
          </w:tcPr>
          <w:p w14:paraId="2B56BD99" w14:textId="77777777" w:rsidR="00E97347" w:rsidRDefault="00905F59">
            <w:pPr>
              <w:spacing w:before="40" w:after="40" w:line="240" w:lineRule="auto"/>
              <w:rPr>
                <w:rFonts w:ascii="Arial" w:hAnsi="Arial" w:cs="Arial"/>
              </w:rPr>
            </w:pPr>
            <w:r>
              <w:rPr>
                <w:rFonts w:ascii="Arial" w:hAnsi="Arial" w:cs="Arial"/>
              </w:rPr>
              <w:t>Destination states</w:t>
            </w:r>
          </w:p>
        </w:tc>
        <w:tc>
          <w:tcPr>
            <w:tcW w:w="1054" w:type="dxa"/>
          </w:tcPr>
          <w:p w14:paraId="39B46F86" w14:textId="77777777" w:rsidR="00E97347" w:rsidRDefault="00905F59">
            <w:pPr>
              <w:spacing w:before="40" w:after="40" w:line="240" w:lineRule="auto"/>
              <w:jc w:val="right"/>
              <w:rPr>
                <w:rFonts w:ascii="Arial" w:hAnsi="Arial" w:cs="Arial"/>
              </w:rPr>
            </w:pPr>
            <w:r>
              <w:rPr>
                <w:rFonts w:ascii="Arial" w:hAnsi="Arial" w:cs="Arial"/>
              </w:rPr>
              <w:t>12</w:t>
            </w:r>
          </w:p>
        </w:tc>
      </w:tr>
      <w:tr w:rsidR="00E97347" w14:paraId="69D57271" w14:textId="77777777">
        <w:tc>
          <w:tcPr>
            <w:tcW w:w="8188" w:type="dxa"/>
          </w:tcPr>
          <w:p w14:paraId="2CC796FC" w14:textId="77777777" w:rsidR="00E97347" w:rsidRDefault="00905F59">
            <w:pPr>
              <w:spacing w:before="40" w:after="40" w:line="240" w:lineRule="auto"/>
              <w:rPr>
                <w:rFonts w:ascii="Arial" w:hAnsi="Arial" w:cs="Arial"/>
              </w:rPr>
            </w:pPr>
            <w:r>
              <w:rPr>
                <w:rFonts w:ascii="Arial" w:hAnsi="Arial" w:cs="Arial"/>
              </w:rPr>
              <w:t>Destination cities</w:t>
            </w:r>
          </w:p>
        </w:tc>
        <w:tc>
          <w:tcPr>
            <w:tcW w:w="1054" w:type="dxa"/>
          </w:tcPr>
          <w:p w14:paraId="7FF80B46" w14:textId="77777777" w:rsidR="00E97347" w:rsidRDefault="00905F59">
            <w:pPr>
              <w:spacing w:before="40" w:after="40" w:line="240" w:lineRule="auto"/>
              <w:jc w:val="right"/>
              <w:rPr>
                <w:rFonts w:ascii="Arial" w:hAnsi="Arial" w:cs="Arial"/>
              </w:rPr>
            </w:pPr>
            <w:r>
              <w:rPr>
                <w:rFonts w:ascii="Arial" w:hAnsi="Arial" w:cs="Arial"/>
              </w:rPr>
              <w:t>13</w:t>
            </w:r>
          </w:p>
        </w:tc>
      </w:tr>
      <w:tr w:rsidR="00E97347" w14:paraId="2FF90914" w14:textId="77777777">
        <w:tc>
          <w:tcPr>
            <w:tcW w:w="8188" w:type="dxa"/>
          </w:tcPr>
          <w:p w14:paraId="3C943630" w14:textId="77777777" w:rsidR="00E97347" w:rsidRDefault="00905F59">
            <w:pPr>
              <w:spacing w:before="40" w:after="40" w:line="240" w:lineRule="auto"/>
              <w:rPr>
                <w:rFonts w:ascii="Arial" w:hAnsi="Arial" w:cs="Arial"/>
              </w:rPr>
            </w:pPr>
            <w:r>
              <w:rPr>
                <w:rFonts w:ascii="Arial" w:hAnsi="Arial" w:cs="Arial"/>
              </w:rPr>
              <w:t>Project profiles</w:t>
            </w:r>
          </w:p>
        </w:tc>
        <w:tc>
          <w:tcPr>
            <w:tcW w:w="1054" w:type="dxa"/>
          </w:tcPr>
          <w:p w14:paraId="1CEFA0D0" w14:textId="77777777" w:rsidR="00E97347" w:rsidRDefault="00905F59">
            <w:pPr>
              <w:spacing w:before="40" w:after="40" w:line="240" w:lineRule="auto"/>
              <w:jc w:val="right"/>
              <w:rPr>
                <w:rFonts w:ascii="Arial" w:hAnsi="Arial" w:cs="Arial"/>
              </w:rPr>
            </w:pPr>
            <w:r>
              <w:rPr>
                <w:rFonts w:ascii="Arial" w:hAnsi="Arial" w:cs="Arial"/>
              </w:rPr>
              <w:t>14</w:t>
            </w:r>
          </w:p>
        </w:tc>
      </w:tr>
    </w:tbl>
    <w:p w14:paraId="7FDE22F9" w14:textId="77777777" w:rsidR="00E97347" w:rsidRDefault="00E97347">
      <w:pPr>
        <w:spacing w:before="40" w:after="40" w:line="240" w:lineRule="auto"/>
        <w:rPr>
          <w:rFonts w:ascii="Arial" w:hAnsi="Arial" w:cs="Arial"/>
        </w:rPr>
      </w:pPr>
    </w:p>
    <w:p w14:paraId="07F09B14" w14:textId="77777777" w:rsidR="00E97347" w:rsidRDefault="00905F59">
      <w:pPr>
        <w:pBdr>
          <w:bottom w:val="single" w:sz="4" w:space="1" w:color="767676"/>
        </w:pBdr>
        <w:spacing w:before="40" w:after="40" w:line="240" w:lineRule="auto"/>
        <w:rPr>
          <w:rFonts w:ascii="Arial" w:hAnsi="Arial" w:cs="Arial"/>
          <w:sz w:val="30"/>
          <w:szCs w:val="30"/>
        </w:rPr>
      </w:pPr>
      <w:r>
        <w:rPr>
          <w:rFonts w:ascii="Arial" w:hAnsi="Arial" w:cs="Arial"/>
          <w:sz w:val="30"/>
          <w:szCs w:val="30"/>
        </w:rPr>
        <w:t>Introduction</w:t>
      </w:r>
    </w:p>
    <w:p w14:paraId="347A020B" w14:textId="77777777" w:rsidR="00E97347" w:rsidRDefault="00E97347">
      <w:pPr>
        <w:spacing w:before="40" w:after="4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6"/>
        <w:gridCol w:w="4756"/>
      </w:tblGrid>
      <w:tr w:rsidR="00E97347" w14:paraId="093BFFF8" w14:textId="77777777">
        <w:tc>
          <w:tcPr>
            <w:tcW w:w="4486" w:type="dxa"/>
          </w:tcPr>
          <w:p w14:paraId="47AD272E" w14:textId="77777777" w:rsidR="00E97347" w:rsidRDefault="00905F59">
            <w:pPr>
              <w:spacing w:before="40" w:after="40" w:line="240" w:lineRule="auto"/>
              <w:rPr>
                <w:rFonts w:ascii="Arial" w:hAnsi="Arial" w:cs="Arial"/>
              </w:rPr>
            </w:pPr>
            <w:r>
              <w:rPr>
                <w:rFonts w:ascii="Arial" w:hAnsi="Arial" w:cs="Arial"/>
              </w:rPr>
              <w:t xml:space="preserve">The </w:t>
            </w:r>
            <w:r>
              <w:rPr>
                <w:rFonts w:ascii="Arial" w:hAnsi="Arial" w:cs="Arial"/>
              </w:rPr>
              <w:t>report examines foreign direct investment (FDI) trends by all companies investing in Chile between January 2014 and December 2021.</w:t>
            </w:r>
          </w:p>
          <w:p w14:paraId="58C4D89D" w14:textId="77777777" w:rsidR="00E97347" w:rsidRDefault="00E97347">
            <w:pPr>
              <w:spacing w:before="40" w:after="40" w:line="240" w:lineRule="auto"/>
              <w:rPr>
                <w:rFonts w:ascii="Arial" w:hAnsi="Arial" w:cs="Arial"/>
              </w:rPr>
            </w:pPr>
          </w:p>
          <w:p w14:paraId="12B6F520" w14:textId="77777777" w:rsidR="00E97347" w:rsidRDefault="00905F59">
            <w:pPr>
              <w:spacing w:before="40" w:after="40" w:line="240" w:lineRule="auto"/>
              <w:rPr>
                <w:rFonts w:ascii="Arial" w:hAnsi="Arial" w:cs="Arial"/>
              </w:rPr>
            </w:pPr>
            <w:r>
              <w:rPr>
                <w:rFonts w:ascii="Arial" w:hAnsi="Arial" w:cs="Arial"/>
              </w:rPr>
              <w:t>The report includes estimated values on capital investment and the number of jobs created in cases where information was not</w:t>
            </w:r>
            <w:r>
              <w:rPr>
                <w:rFonts w:ascii="Arial" w:hAnsi="Arial" w:cs="Arial"/>
              </w:rPr>
              <w:t xml:space="preserve"> available at project announcement.</w:t>
            </w:r>
          </w:p>
          <w:p w14:paraId="1A542588" w14:textId="5AA06CD4" w:rsidR="00E97347" w:rsidRDefault="00E97347">
            <w:pPr>
              <w:spacing w:before="40" w:after="40" w:line="240" w:lineRule="auto"/>
              <w:rPr>
                <w:rFonts w:ascii="Arial" w:hAnsi="Arial" w:cs="Arial"/>
              </w:rPr>
            </w:pPr>
          </w:p>
        </w:tc>
        <w:tc>
          <w:tcPr>
            <w:tcW w:w="4756" w:type="dxa"/>
          </w:tcPr>
          <w:tbl>
            <w:tblPr>
              <w:tblW w:w="4687" w:type="dxa"/>
              <w:tblLayout w:type="fixed"/>
              <w:tblCellMar>
                <w:top w:w="28" w:type="dxa"/>
                <w:bottom w:w="28" w:type="dxa"/>
              </w:tblCellMar>
              <w:tblLook w:val="04A0" w:firstRow="1" w:lastRow="0" w:firstColumn="1" w:lastColumn="0" w:noHBand="0" w:noVBand="1"/>
            </w:tblPr>
            <w:tblGrid>
              <w:gridCol w:w="2728"/>
              <w:gridCol w:w="1959"/>
            </w:tblGrid>
            <w:tr w:rsidR="00E97347" w14:paraId="47BAA7AF" w14:textId="77777777">
              <w:trPr>
                <w:trHeight w:val="300"/>
              </w:trPr>
              <w:tc>
                <w:tcPr>
                  <w:tcW w:w="4687" w:type="dxa"/>
                  <w:gridSpan w:val="2"/>
                  <w:tcBorders>
                    <w:top w:val="single" w:sz="4" w:space="0" w:color="767676"/>
                    <w:bottom w:val="single" w:sz="4" w:space="0" w:color="767676"/>
                  </w:tcBorders>
                  <w:noWrap/>
                  <w:vAlign w:val="center"/>
                  <w:hideMark/>
                </w:tcPr>
                <w:p w14:paraId="2930946B" w14:textId="77777777" w:rsidR="00E97347" w:rsidRDefault="00905F59">
                  <w:pPr>
                    <w:spacing w:after="0" w:line="240" w:lineRule="auto"/>
                    <w:rPr>
                      <w:rFonts w:ascii="Arial" w:hAnsi="Arial" w:cs="Arial"/>
                      <w:color w:val="000000"/>
                      <w:sz w:val="20"/>
                      <w:lang w:eastAsia="en-GB" w:bidi="ar-SA"/>
                    </w:rPr>
                  </w:pPr>
                  <w:r>
                    <w:rPr>
                      <w:rFonts w:ascii="Arial" w:hAnsi="Arial" w:cs="Arial"/>
                      <w:color w:val="000000"/>
                      <w:sz w:val="20"/>
                      <w:lang w:eastAsia="en-GB" w:bidi="ar-SA"/>
                    </w:rPr>
                    <w:t>Headline figures</w:t>
                  </w:r>
                </w:p>
              </w:tc>
            </w:tr>
            <w:tr w:rsidR="00E97347" w14:paraId="29F2BFCB" w14:textId="77777777">
              <w:trPr>
                <w:trHeight w:val="300"/>
              </w:trPr>
              <w:tc>
                <w:tcPr>
                  <w:tcW w:w="2728" w:type="dxa"/>
                  <w:shd w:val="clear" w:color="auto" w:fill="D3D3D3"/>
                  <w:noWrap/>
                  <w:vAlign w:val="center"/>
                  <w:hideMark/>
                </w:tcPr>
                <w:p w14:paraId="5EBFC41B" w14:textId="77777777" w:rsidR="00E97347" w:rsidRDefault="00905F59">
                  <w:pPr>
                    <w:spacing w:after="0" w:line="240" w:lineRule="auto"/>
                    <w:rPr>
                      <w:rFonts w:ascii="Arial" w:hAnsi="Arial" w:cs="Arial"/>
                      <w:color w:val="000000"/>
                      <w:sz w:val="20"/>
                      <w:lang w:eastAsia="en-GB" w:bidi="ar-SA"/>
                    </w:rPr>
                  </w:pPr>
                  <w:r>
                    <w:rPr>
                      <w:rFonts w:ascii="Arial" w:hAnsi="Arial" w:cs="Arial"/>
                      <w:color w:val="000000"/>
                      <w:sz w:val="20"/>
                      <w:lang w:eastAsia="en-GB" w:bidi="ar-SA"/>
                    </w:rPr>
                    <w:t>No of FDI projects</w:t>
                  </w:r>
                </w:p>
              </w:tc>
              <w:tc>
                <w:tcPr>
                  <w:tcW w:w="1959" w:type="dxa"/>
                  <w:shd w:val="clear" w:color="auto" w:fill="D3D3D3"/>
                  <w:noWrap/>
                  <w:vAlign w:val="center"/>
                  <w:hideMark/>
                </w:tcPr>
                <w:p w14:paraId="7DD33059" w14:textId="77777777" w:rsidR="00E97347" w:rsidRDefault="00905F59">
                  <w:pPr>
                    <w:spacing w:after="0" w:line="240" w:lineRule="auto"/>
                    <w:jc w:val="center"/>
                    <w:rPr>
                      <w:rFonts w:ascii="Arial" w:hAnsi="Arial" w:cs="Arial"/>
                      <w:color w:val="000000"/>
                      <w:sz w:val="20"/>
                      <w:lang w:eastAsia="en-GB" w:bidi="ar-SA"/>
                    </w:rPr>
                  </w:pPr>
                  <w:r>
                    <w:rPr>
                      <w:rFonts w:ascii="Arial" w:hAnsi="Arial" w:cs="Arial"/>
                      <w:color w:val="000000"/>
                      <w:sz w:val="20"/>
                      <w:lang w:eastAsia="en-GB" w:bidi="ar-SA"/>
                    </w:rPr>
                    <w:t>616</w:t>
                  </w:r>
                </w:p>
              </w:tc>
            </w:tr>
            <w:tr w:rsidR="00E97347" w14:paraId="27635BEB" w14:textId="77777777">
              <w:trPr>
                <w:trHeight w:val="300"/>
              </w:trPr>
              <w:tc>
                <w:tcPr>
                  <w:tcW w:w="2728" w:type="dxa"/>
                  <w:noWrap/>
                  <w:vAlign w:val="center"/>
                  <w:hideMark/>
                </w:tcPr>
                <w:p w14:paraId="60B49327" w14:textId="77777777" w:rsidR="00E97347" w:rsidRDefault="00905F59">
                  <w:pPr>
                    <w:spacing w:after="0" w:line="240" w:lineRule="auto"/>
                    <w:rPr>
                      <w:rFonts w:ascii="Arial" w:hAnsi="Arial" w:cs="Arial"/>
                      <w:color w:val="000000"/>
                      <w:sz w:val="20"/>
                      <w:lang w:eastAsia="en-GB" w:bidi="ar-SA"/>
                    </w:rPr>
                  </w:pPr>
                  <w:r>
                    <w:rPr>
                      <w:rFonts w:ascii="Arial" w:hAnsi="Arial" w:cs="Arial"/>
                      <w:color w:val="000000"/>
                      <w:sz w:val="20"/>
                      <w:lang w:eastAsia="en-GB" w:bidi="ar-SA"/>
                    </w:rPr>
                    <w:t>Total jobs created</w:t>
                  </w:r>
                </w:p>
              </w:tc>
              <w:tc>
                <w:tcPr>
                  <w:tcW w:w="1959" w:type="dxa"/>
                  <w:noWrap/>
                  <w:vAlign w:val="center"/>
                  <w:hideMark/>
                </w:tcPr>
                <w:p w14:paraId="0A7E3928" w14:textId="77777777" w:rsidR="00E97347" w:rsidRDefault="00905F59">
                  <w:pPr>
                    <w:spacing w:after="0" w:line="240" w:lineRule="auto"/>
                    <w:jc w:val="center"/>
                    <w:rPr>
                      <w:rFonts w:ascii="Arial" w:hAnsi="Arial" w:cs="Arial"/>
                      <w:color w:val="000000"/>
                      <w:sz w:val="20"/>
                      <w:lang w:eastAsia="en-GB" w:bidi="ar-SA"/>
                    </w:rPr>
                  </w:pPr>
                  <w:r>
                    <w:rPr>
                      <w:rFonts w:ascii="Arial" w:hAnsi="Arial" w:cs="Arial"/>
                      <w:color w:val="000000"/>
                      <w:sz w:val="20"/>
                      <w:lang w:eastAsia="en-GB" w:bidi="ar-SA"/>
                    </w:rPr>
                    <w:t>62,690</w:t>
                  </w:r>
                </w:p>
              </w:tc>
            </w:tr>
            <w:tr w:rsidR="00E97347" w14:paraId="5A1F70A1" w14:textId="77777777">
              <w:trPr>
                <w:trHeight w:val="300"/>
              </w:trPr>
              <w:tc>
                <w:tcPr>
                  <w:tcW w:w="2728" w:type="dxa"/>
                  <w:shd w:val="clear" w:color="auto" w:fill="D3D3D3"/>
                  <w:noWrap/>
                  <w:vAlign w:val="center"/>
                  <w:hideMark/>
                </w:tcPr>
                <w:p w14:paraId="29CA1C8A" w14:textId="77777777" w:rsidR="00E97347" w:rsidRDefault="00905F59">
                  <w:pPr>
                    <w:spacing w:after="0" w:line="240" w:lineRule="auto"/>
                    <w:rPr>
                      <w:rFonts w:ascii="Arial" w:hAnsi="Arial" w:cs="Arial"/>
                      <w:color w:val="000000"/>
                      <w:sz w:val="20"/>
                      <w:lang w:eastAsia="en-GB" w:bidi="ar-SA"/>
                    </w:rPr>
                  </w:pPr>
                  <w:r>
                    <w:rPr>
                      <w:rFonts w:ascii="Arial" w:hAnsi="Arial" w:cs="Arial"/>
                      <w:color w:val="000000"/>
                      <w:sz w:val="20"/>
                      <w:lang w:eastAsia="en-GB" w:bidi="ar-SA"/>
                    </w:rPr>
                    <w:t>Average project size (jobs)</w:t>
                  </w:r>
                </w:p>
              </w:tc>
              <w:tc>
                <w:tcPr>
                  <w:tcW w:w="1959" w:type="dxa"/>
                  <w:shd w:val="clear" w:color="auto" w:fill="D3D3D3"/>
                  <w:noWrap/>
                  <w:vAlign w:val="center"/>
                  <w:hideMark/>
                </w:tcPr>
                <w:p w14:paraId="49B5AFA0" w14:textId="77777777" w:rsidR="00E97347" w:rsidRDefault="00905F59">
                  <w:pPr>
                    <w:spacing w:after="0" w:line="240" w:lineRule="auto"/>
                    <w:jc w:val="center"/>
                    <w:rPr>
                      <w:rFonts w:ascii="Arial" w:hAnsi="Arial" w:cs="Arial"/>
                      <w:color w:val="000000"/>
                      <w:sz w:val="20"/>
                      <w:lang w:eastAsia="en-GB" w:bidi="ar-SA"/>
                    </w:rPr>
                  </w:pPr>
                  <w:r>
                    <w:rPr>
                      <w:rFonts w:ascii="Arial" w:hAnsi="Arial" w:cs="Arial"/>
                      <w:color w:val="000000"/>
                      <w:sz w:val="20"/>
                      <w:lang w:eastAsia="en-GB" w:bidi="ar-SA"/>
                    </w:rPr>
                    <w:t>101</w:t>
                  </w:r>
                </w:p>
              </w:tc>
            </w:tr>
            <w:tr w:rsidR="00E97347" w14:paraId="3C44A096" w14:textId="77777777">
              <w:trPr>
                <w:trHeight w:val="300"/>
              </w:trPr>
              <w:tc>
                <w:tcPr>
                  <w:tcW w:w="2728" w:type="dxa"/>
                  <w:noWrap/>
                  <w:vAlign w:val="center"/>
                  <w:hideMark/>
                </w:tcPr>
                <w:p w14:paraId="0330B2B9" w14:textId="77777777" w:rsidR="00E97347" w:rsidRDefault="00905F59">
                  <w:pPr>
                    <w:spacing w:after="0" w:line="240" w:lineRule="auto"/>
                    <w:rPr>
                      <w:rFonts w:ascii="Arial" w:hAnsi="Arial" w:cs="Arial"/>
                      <w:color w:val="000000"/>
                      <w:sz w:val="20"/>
                      <w:lang w:eastAsia="en-GB" w:bidi="ar-SA"/>
                    </w:rPr>
                  </w:pPr>
                  <w:r>
                    <w:rPr>
                      <w:rFonts w:ascii="Arial" w:hAnsi="Arial" w:cs="Arial"/>
                      <w:color w:val="000000"/>
                      <w:sz w:val="20"/>
                      <w:lang w:eastAsia="en-GB" w:bidi="ar-SA"/>
                    </w:rPr>
                    <w:t>Total capital investment</w:t>
                  </w:r>
                </w:p>
              </w:tc>
              <w:tc>
                <w:tcPr>
                  <w:tcW w:w="1959" w:type="dxa"/>
                  <w:noWrap/>
                  <w:vAlign w:val="center"/>
                  <w:hideMark/>
                </w:tcPr>
                <w:p w14:paraId="7E451BB3" w14:textId="77777777" w:rsidR="00E97347" w:rsidRDefault="00905F59">
                  <w:pPr>
                    <w:spacing w:after="0" w:line="240" w:lineRule="auto"/>
                    <w:jc w:val="center"/>
                    <w:rPr>
                      <w:rFonts w:ascii="Arial" w:hAnsi="Arial" w:cs="Arial"/>
                      <w:color w:val="000000"/>
                      <w:sz w:val="20"/>
                      <w:lang w:eastAsia="en-GB" w:bidi="ar-SA"/>
                    </w:rPr>
                  </w:pPr>
                  <w:r>
                    <w:rPr>
                      <w:rFonts w:ascii="Arial" w:hAnsi="Arial" w:cs="Arial"/>
                      <w:color w:val="000000"/>
                      <w:sz w:val="20"/>
                      <w:lang w:eastAsia="en-GB" w:bidi="ar-SA"/>
                    </w:rPr>
                    <w:t>USD 48,271.78 m</w:t>
                  </w:r>
                </w:p>
              </w:tc>
            </w:tr>
            <w:tr w:rsidR="00E97347" w14:paraId="12C596BA" w14:textId="77777777">
              <w:trPr>
                <w:trHeight w:val="300"/>
              </w:trPr>
              <w:tc>
                <w:tcPr>
                  <w:tcW w:w="2728" w:type="dxa"/>
                  <w:shd w:val="clear" w:color="auto" w:fill="D3D3D3"/>
                  <w:noWrap/>
                  <w:vAlign w:val="center"/>
                  <w:hideMark/>
                </w:tcPr>
                <w:p w14:paraId="2FD15CF4" w14:textId="77777777" w:rsidR="00E97347" w:rsidRDefault="00905F59">
                  <w:pPr>
                    <w:spacing w:after="0" w:line="240" w:lineRule="auto"/>
                    <w:rPr>
                      <w:rFonts w:ascii="Arial" w:hAnsi="Arial" w:cs="Arial"/>
                      <w:color w:val="000000"/>
                      <w:sz w:val="20"/>
                      <w:lang w:eastAsia="en-GB" w:bidi="ar-SA"/>
                    </w:rPr>
                  </w:pPr>
                  <w:r>
                    <w:rPr>
                      <w:rFonts w:ascii="Arial" w:hAnsi="Arial" w:cs="Arial"/>
                      <w:color w:val="000000"/>
                      <w:sz w:val="20"/>
                      <w:lang w:eastAsia="en-GB" w:bidi="ar-SA"/>
                    </w:rPr>
                    <w:t>Average project size</w:t>
                  </w:r>
                </w:p>
              </w:tc>
              <w:tc>
                <w:tcPr>
                  <w:tcW w:w="1959" w:type="dxa"/>
                  <w:shd w:val="clear" w:color="auto" w:fill="D3D3D3"/>
                  <w:noWrap/>
                  <w:vAlign w:val="center"/>
                  <w:hideMark/>
                </w:tcPr>
                <w:p w14:paraId="0DE7DAE7" w14:textId="77777777" w:rsidR="00E97347" w:rsidRDefault="00905F59">
                  <w:pPr>
                    <w:spacing w:after="0" w:line="240" w:lineRule="auto"/>
                    <w:jc w:val="center"/>
                    <w:rPr>
                      <w:rFonts w:ascii="Arial" w:hAnsi="Arial" w:cs="Arial"/>
                      <w:color w:val="000000"/>
                      <w:sz w:val="20"/>
                      <w:lang w:eastAsia="en-GB" w:bidi="ar-SA"/>
                    </w:rPr>
                  </w:pPr>
                  <w:r>
                    <w:rPr>
                      <w:rFonts w:ascii="Arial" w:hAnsi="Arial" w:cs="Arial"/>
                      <w:color w:val="000000"/>
                      <w:sz w:val="20"/>
                      <w:lang w:eastAsia="en-GB" w:bidi="ar-SA"/>
                    </w:rPr>
                    <w:t>USD 78.40 m</w:t>
                  </w:r>
                </w:p>
              </w:tc>
            </w:tr>
          </w:tbl>
          <w:p w14:paraId="413429FF" w14:textId="77777777" w:rsidR="00E97347" w:rsidRDefault="00E97347">
            <w:pPr>
              <w:spacing w:before="40" w:after="40" w:line="240" w:lineRule="auto"/>
              <w:rPr>
                <w:rFonts w:ascii="Arial" w:hAnsi="Arial" w:cs="Arial"/>
              </w:rPr>
            </w:pPr>
          </w:p>
        </w:tc>
      </w:tr>
    </w:tbl>
    <w:p w14:paraId="5DD788E3" w14:textId="77777777" w:rsidR="00E97347" w:rsidRDefault="00E97347">
      <w:pPr>
        <w:spacing w:before="40" w:after="40" w:line="240" w:lineRule="auto"/>
        <w:rPr>
          <w:rFonts w:ascii="Arial" w:hAnsi="Arial" w:cs="Arial"/>
        </w:rPr>
      </w:pPr>
    </w:p>
    <w:p w14:paraId="30AB445B" w14:textId="344F0E53" w:rsidR="00E97347" w:rsidRDefault="00905F59">
      <w:pPr>
        <w:spacing w:after="0" w:line="240" w:lineRule="auto"/>
        <w:rPr>
          <w:rFonts w:ascii="Arial" w:hAnsi="Arial" w:cs="Arial"/>
          <w:sz w:val="30"/>
          <w:szCs w:val="30"/>
        </w:rPr>
      </w:pPr>
      <w:r>
        <w:rPr>
          <w:rFonts w:ascii="Arial" w:hAnsi="Arial" w:cs="Arial"/>
          <w:sz w:val="30"/>
          <w:szCs w:val="30"/>
        </w:rPr>
        <w:br w:type="page"/>
      </w:r>
    </w:p>
    <w:p w14:paraId="356A335F" w14:textId="77777777" w:rsidR="00E97347" w:rsidRDefault="00905F59">
      <w:pPr>
        <w:pBdr>
          <w:bottom w:val="single" w:sz="4" w:space="1" w:color="767676"/>
        </w:pBdr>
        <w:spacing w:before="40" w:after="40" w:line="240" w:lineRule="auto"/>
        <w:rPr>
          <w:rFonts w:ascii="Arial" w:hAnsi="Arial" w:cs="Arial"/>
          <w:sz w:val="30"/>
          <w:szCs w:val="30"/>
        </w:rPr>
      </w:pPr>
      <w:r>
        <w:rPr>
          <w:rFonts w:ascii="Arial" w:hAnsi="Arial" w:cs="Arial"/>
          <w:sz w:val="30"/>
          <w:szCs w:val="30"/>
        </w:rPr>
        <w:lastRenderedPageBreak/>
        <w:t>Executive Summary</w:t>
      </w:r>
    </w:p>
    <w:p w14:paraId="464194F5" w14:textId="77777777" w:rsidR="00E97347" w:rsidRDefault="00E97347">
      <w:pPr>
        <w:spacing w:before="40" w:after="40" w:line="240" w:lineRule="auto"/>
        <w:rPr>
          <w:rFonts w:ascii="Arial" w:hAnsi="Arial" w:cs="Arial"/>
        </w:rPr>
      </w:pPr>
    </w:p>
    <w:p w14:paraId="5CFC65DA" w14:textId="77777777" w:rsidR="00E97347" w:rsidRDefault="00905F59">
      <w:pPr>
        <w:spacing w:before="40" w:after="40" w:line="240" w:lineRule="auto"/>
        <w:rPr>
          <w:rFonts w:ascii="Arial" w:hAnsi="Arial" w:cs="Arial"/>
          <w:b/>
          <w:sz w:val="24"/>
        </w:rPr>
      </w:pPr>
      <w:r>
        <w:rPr>
          <w:rFonts w:ascii="Arial" w:hAnsi="Arial" w:cs="Arial"/>
          <w:b/>
          <w:sz w:val="24"/>
        </w:rPr>
        <w:t>FDI projects peaked in 2019</w:t>
      </w:r>
    </w:p>
    <w:p w14:paraId="59DC36C8" w14:textId="62BC7A15" w:rsidR="00E97347" w:rsidRDefault="00905F59">
      <w:pPr>
        <w:spacing w:before="40" w:after="40" w:line="240" w:lineRule="auto"/>
        <w:rPr>
          <w:rFonts w:ascii="Arial" w:hAnsi="Arial" w:cs="Arial"/>
        </w:rPr>
      </w:pPr>
      <w:r>
        <w:rPr>
          <w:rFonts w:ascii="Arial" w:hAnsi="Arial" w:cs="Arial"/>
        </w:rPr>
        <w:t>Some 123 projects,</w:t>
      </w:r>
      <w:r w:rsidR="0037344A">
        <w:rPr>
          <w:rFonts w:ascii="Arial" w:hAnsi="Arial" w:cs="Arial"/>
        </w:rPr>
        <w:t xml:space="preserve"> </w:t>
      </w:r>
      <w:r>
        <w:rPr>
          <w:rFonts w:ascii="Arial" w:hAnsi="Arial" w:cs="Arial"/>
        </w:rPr>
        <w:t>or 20% of projects, were recorded in 2019.</w:t>
      </w:r>
      <w:r w:rsidR="0037344A">
        <w:rPr>
          <w:rFonts w:ascii="Arial" w:hAnsi="Arial" w:cs="Arial"/>
        </w:rPr>
        <w:t xml:space="preserve"> </w:t>
      </w:r>
      <w:r>
        <w:rPr>
          <w:rFonts w:ascii="Arial" w:hAnsi="Arial" w:cs="Arial"/>
        </w:rPr>
        <w:t>This was the year in which the highest numbers of projects were recorded.</w:t>
      </w:r>
      <w:r w:rsidR="0037344A">
        <w:rPr>
          <w:rFonts w:ascii="Arial" w:hAnsi="Arial" w:cs="Arial"/>
        </w:rPr>
        <w:t xml:space="preserve"> </w:t>
      </w:r>
      <w:r>
        <w:rPr>
          <w:rFonts w:ascii="Arial" w:hAnsi="Arial" w:cs="Arial"/>
        </w:rPr>
        <w:t xml:space="preserve">During this </w:t>
      </w:r>
      <w:r>
        <w:rPr>
          <w:rFonts w:ascii="Arial" w:hAnsi="Arial" w:cs="Arial"/>
        </w:rPr>
        <w:t xml:space="preserve">period a total of 9,328 jobs were created </w:t>
      </w:r>
      <w:r>
        <w:rPr>
          <w:rFonts w:ascii="Arial" w:hAnsi="Arial" w:cs="Arial"/>
        </w:rPr>
        <w:t>and USD 7.63bn capital was invested by these projects,</w:t>
      </w:r>
      <w:r>
        <w:rPr>
          <w:rFonts w:ascii="Arial" w:hAnsi="Arial" w:cs="Arial"/>
        </w:rPr>
        <w:t xml:space="preserve"> equating to a 14.9% and     15.8% of total</w:t>
      </w:r>
      <w:r>
        <w:rPr>
          <w:rFonts w:ascii="Arial" w:hAnsi="Arial" w:cs="Arial"/>
        </w:rPr>
        <w:t xml:space="preserve"> jobs and capital investment respectively.</w:t>
      </w:r>
    </w:p>
    <w:p w14:paraId="702E87A5" w14:textId="77777777" w:rsidR="00E97347" w:rsidRDefault="00E97347">
      <w:pPr>
        <w:spacing w:before="40" w:after="40" w:line="240" w:lineRule="auto"/>
        <w:rPr>
          <w:rFonts w:ascii="Arial" w:hAnsi="Arial" w:cs="Arial"/>
        </w:rPr>
      </w:pPr>
    </w:p>
    <w:p w14:paraId="4416C1D9" w14:textId="77777777" w:rsidR="00E97347" w:rsidRDefault="00905F59">
      <w:pPr>
        <w:spacing w:before="40" w:after="40" w:line="240" w:lineRule="auto"/>
        <w:rPr>
          <w:rFonts w:ascii="Arial" w:hAnsi="Arial" w:cs="Arial"/>
          <w:b/>
          <w:sz w:val="24"/>
        </w:rPr>
      </w:pPr>
      <w:r>
        <w:rPr>
          <w:rFonts w:ascii="Arial" w:hAnsi="Arial" w:cs="Arial"/>
          <w:b/>
          <w:sz w:val="24"/>
        </w:rPr>
        <w:t>Key investors account for 28% of projects.</w:t>
      </w:r>
    </w:p>
    <w:p w14:paraId="381773E1" w14:textId="77777777" w:rsidR="00E97347" w:rsidRDefault="00905F59">
      <w:pPr>
        <w:spacing w:before="40" w:after="40" w:line="240" w:lineRule="auto"/>
        <w:rPr>
          <w:rFonts w:ascii="Arial" w:hAnsi="Arial" w:cs="Arial"/>
        </w:rPr>
      </w:pPr>
      <w:r>
        <w:rPr>
          <w:rFonts w:ascii="Arial" w:hAnsi="Arial" w:cs="Arial"/>
        </w:rPr>
        <w:t xml:space="preserve">The top 10% of </w:t>
      </w:r>
      <w:r>
        <w:rPr>
          <w:rFonts w:ascii="Arial" w:hAnsi="Arial" w:cs="Arial"/>
        </w:rPr>
        <w:t>investors have created a total of 173 projects, 28% of the total projects. These investors have created a combined total of 21,693 jobs, which equates to more than one-third of the overall total. The combined capital investment from these companies reached</w:t>
      </w:r>
      <w:r>
        <w:rPr>
          <w:rFonts w:ascii="Arial" w:hAnsi="Arial" w:cs="Arial"/>
        </w:rPr>
        <w:t xml:space="preserve"> USD 26.28bn, equating to the majority of the total for all companies.</w:t>
      </w:r>
    </w:p>
    <w:p w14:paraId="76C5549A" w14:textId="77777777" w:rsidR="00E97347" w:rsidRDefault="00E97347">
      <w:pPr>
        <w:spacing w:before="40" w:after="40" w:line="240" w:lineRule="auto"/>
        <w:rPr>
          <w:rFonts w:ascii="Arial" w:hAnsi="Arial" w:cs="Arial"/>
        </w:rPr>
      </w:pPr>
    </w:p>
    <w:p w14:paraId="0B4B9E4C" w14:textId="77777777" w:rsidR="00E97347" w:rsidRDefault="00905F59">
      <w:pPr>
        <w:spacing w:before="40" w:after="40" w:line="240" w:lineRule="auto"/>
        <w:rPr>
          <w:rFonts w:ascii="Arial" w:hAnsi="Arial" w:cs="Arial"/>
          <w:b/>
          <w:sz w:val="24"/>
        </w:rPr>
      </w:pPr>
      <w:r>
        <w:rPr>
          <w:rFonts w:ascii="Arial" w:hAnsi="Arial" w:cs="Arial"/>
          <w:b/>
          <w:sz w:val="24"/>
        </w:rPr>
        <w:t>Renewable energy is top sector with almost one-quarter of projects.</w:t>
      </w:r>
    </w:p>
    <w:p w14:paraId="6F0470F2" w14:textId="77777777" w:rsidR="00E97347" w:rsidRDefault="00905F59">
      <w:pPr>
        <w:spacing w:before="40" w:after="40" w:line="240" w:lineRule="auto"/>
        <w:rPr>
          <w:rFonts w:ascii="Arial" w:hAnsi="Arial" w:cs="Arial"/>
        </w:rPr>
      </w:pPr>
      <w:r>
        <w:rPr>
          <w:rFonts w:ascii="Arial" w:hAnsi="Arial" w:cs="Arial"/>
        </w:rPr>
        <w:t>Out of a total of 34 sectors, Renewable energy accounted for 24% of projects. Project volume in this sector peaked d</w:t>
      </w:r>
      <w:r>
        <w:rPr>
          <w:rFonts w:ascii="Arial" w:hAnsi="Arial" w:cs="Arial"/>
        </w:rPr>
        <w:t>uring 2019, with 38 projects tracked. Total jobs creation and capital investment in this sector was 13,447 jobs and USD 27.74bn respectively.</w:t>
      </w:r>
    </w:p>
    <w:p w14:paraId="186DDB9E" w14:textId="77777777" w:rsidR="00E97347" w:rsidRDefault="00E97347">
      <w:pPr>
        <w:spacing w:before="40" w:after="40" w:line="240" w:lineRule="auto"/>
        <w:rPr>
          <w:rFonts w:ascii="Arial" w:hAnsi="Arial" w:cs="Arial"/>
        </w:rPr>
      </w:pPr>
    </w:p>
    <w:p w14:paraId="498EFEDC" w14:textId="77777777" w:rsidR="00E97347" w:rsidRDefault="00905F59">
      <w:pPr>
        <w:spacing w:before="40" w:after="40" w:line="240" w:lineRule="auto"/>
        <w:rPr>
          <w:rFonts w:ascii="Arial" w:hAnsi="Arial" w:cs="Arial"/>
          <w:b/>
          <w:sz w:val="24"/>
        </w:rPr>
      </w:pPr>
      <w:r>
        <w:rPr>
          <w:rFonts w:ascii="Arial" w:hAnsi="Arial" w:cs="Arial"/>
          <w:b/>
          <w:sz w:val="24"/>
        </w:rPr>
        <w:t>Largest projects originate in Japan</w:t>
      </w:r>
    </w:p>
    <w:p w14:paraId="0DD41C2F" w14:textId="73A45390" w:rsidR="00E97347" w:rsidRDefault="00905F59">
      <w:pPr>
        <w:spacing w:before="40" w:after="40" w:line="240" w:lineRule="auto"/>
        <w:rPr>
          <w:rFonts w:ascii="Arial" w:hAnsi="Arial" w:cs="Arial"/>
        </w:rPr>
      </w:pPr>
      <w:r>
        <w:rPr>
          <w:rFonts w:ascii="Arial" w:hAnsi="Arial" w:cs="Arial"/>
        </w:rPr>
        <w:t>With an average project size of USD 138.50m, projects originating in Japan ar</w:t>
      </w:r>
      <w:r>
        <w:rPr>
          <w:rFonts w:ascii="Arial" w:hAnsi="Arial" w:cs="Arial"/>
        </w:rPr>
        <w:t>e approximately two times larger than the average across all source countries.</w:t>
      </w:r>
      <w:r w:rsidR="0037344A">
        <w:rPr>
          <w:rFonts w:ascii="Arial" w:hAnsi="Arial" w:cs="Arial"/>
        </w:rPr>
        <w:t xml:space="preserve"> </w:t>
      </w:r>
      <w:proofErr w:type="gramStart"/>
      <w:r>
        <w:rPr>
          <w:rFonts w:ascii="Arial" w:hAnsi="Arial" w:cs="Arial"/>
        </w:rPr>
        <w:t>Ranked</w:t>
      </w:r>
      <w:proofErr w:type="gramEnd"/>
      <w:r>
        <w:rPr>
          <w:rFonts w:ascii="Arial" w:hAnsi="Arial" w:cs="Arial"/>
        </w:rPr>
        <w:t xml:space="preserve"> ninth in overall projects recorded with 18 in total, Japan created a total of 1,211 jobs and USD 2.49bn capital investment.</w:t>
      </w:r>
    </w:p>
    <w:p w14:paraId="1D49FDE2" w14:textId="77777777" w:rsidR="00E97347" w:rsidRDefault="00E97347">
      <w:pPr>
        <w:spacing w:before="40" w:after="40" w:line="240" w:lineRule="auto"/>
        <w:rPr>
          <w:rFonts w:ascii="Arial" w:hAnsi="Arial" w:cs="Arial"/>
        </w:rPr>
      </w:pPr>
    </w:p>
    <w:p w14:paraId="3A9D9387" w14:textId="77777777" w:rsidR="00E97347" w:rsidRDefault="00905F59">
      <w:pPr>
        <w:spacing w:before="40" w:after="40" w:line="240" w:lineRule="auto"/>
        <w:rPr>
          <w:rFonts w:ascii="Arial" w:hAnsi="Arial" w:cs="Arial"/>
          <w:b/>
          <w:sz w:val="24"/>
        </w:rPr>
      </w:pPr>
      <w:r>
        <w:rPr>
          <w:rFonts w:ascii="Arial" w:hAnsi="Arial" w:cs="Arial"/>
          <w:b/>
          <w:sz w:val="24"/>
        </w:rPr>
        <w:t>Top five destinations attract more than two-fi</w:t>
      </w:r>
      <w:r>
        <w:rPr>
          <w:rFonts w:ascii="Arial" w:hAnsi="Arial" w:cs="Arial"/>
          <w:b/>
          <w:sz w:val="24"/>
        </w:rPr>
        <w:t>fths of projects.</w:t>
      </w:r>
    </w:p>
    <w:p w14:paraId="4A31865F" w14:textId="77777777" w:rsidR="00E97347" w:rsidRDefault="00905F59">
      <w:pPr>
        <w:spacing w:before="40" w:after="40" w:line="240" w:lineRule="auto"/>
        <w:rPr>
          <w:rFonts w:ascii="Arial" w:hAnsi="Arial" w:cs="Arial"/>
        </w:rPr>
      </w:pPr>
      <w:r>
        <w:rPr>
          <w:rFonts w:ascii="Arial" w:hAnsi="Arial" w:cs="Arial"/>
        </w:rPr>
        <w:t>Out of a total of 61 destination cities, the top five account for more than two-fifths of projects. Santiago is the top destination city accounting for more than one-third of projects tracked.  Total investment into Santiago resulted in t</w:t>
      </w:r>
      <w:r>
        <w:rPr>
          <w:rFonts w:ascii="Arial" w:hAnsi="Arial" w:cs="Arial"/>
        </w:rPr>
        <w:t>he creation of 13,926 jobs and USD 4.18bn capital investment, equating to an average of 62 jobs and USD 18.60m investment per project.</w:t>
      </w:r>
    </w:p>
    <w:p w14:paraId="68FCCCAA" w14:textId="77777777" w:rsidR="00E97347" w:rsidRDefault="00E97347">
      <w:pPr>
        <w:spacing w:before="40" w:after="40" w:line="240" w:lineRule="auto"/>
        <w:rPr>
          <w:rFonts w:ascii="Arial" w:hAnsi="Arial" w:cs="Arial"/>
        </w:rPr>
      </w:pPr>
    </w:p>
    <w:p w14:paraId="45449403"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72EF1366" w14:textId="77777777" w:rsidR="00E97347" w:rsidRDefault="00905F59">
      <w:pPr>
        <w:pBdr>
          <w:bottom w:val="single" w:sz="4" w:space="1" w:color="767676"/>
        </w:pBdr>
        <w:spacing w:before="40" w:after="40" w:line="240" w:lineRule="auto"/>
        <w:rPr>
          <w:rFonts w:ascii="Arial" w:hAnsi="Arial" w:cs="Arial"/>
        </w:rPr>
      </w:pPr>
      <w:r>
        <w:rPr>
          <w:rFonts w:ascii="Arial" w:hAnsi="Arial" w:cs="Arial"/>
          <w:sz w:val="30"/>
          <w:szCs w:val="30"/>
        </w:rPr>
        <w:lastRenderedPageBreak/>
        <w:t>Key FDI Trends</w:t>
      </w:r>
    </w:p>
    <w:p w14:paraId="58C827DD" w14:textId="77777777" w:rsidR="00E97347" w:rsidRDefault="00E97347">
      <w:pPr>
        <w:spacing w:before="40" w:after="40" w:line="240" w:lineRule="auto"/>
        <w:rPr>
          <w:rFonts w:ascii="Arial" w:hAnsi="Arial" w:cs="Arial"/>
        </w:rPr>
      </w:pPr>
    </w:p>
    <w:p w14:paraId="11AE3436" w14:textId="77777777" w:rsidR="00E97347" w:rsidRDefault="00905F59">
      <w:pPr>
        <w:spacing w:before="40" w:after="40" w:line="240" w:lineRule="auto"/>
        <w:rPr>
          <w:rFonts w:ascii="Arial" w:hAnsi="Arial" w:cs="Arial"/>
        </w:rPr>
      </w:pPr>
      <w:r>
        <w:rPr>
          <w:rFonts w:ascii="Arial" w:hAnsi="Arial" w:cs="Arial"/>
        </w:rPr>
        <w:t xml:space="preserve">Between January 2014 and </w:t>
      </w:r>
      <w:proofErr w:type="gramStart"/>
      <w:r>
        <w:rPr>
          <w:rFonts w:ascii="Arial" w:hAnsi="Arial" w:cs="Arial"/>
        </w:rPr>
        <w:t>December 2021</w:t>
      </w:r>
      <w:proofErr w:type="gramEnd"/>
      <w:r>
        <w:rPr>
          <w:rFonts w:ascii="Arial" w:hAnsi="Arial" w:cs="Arial"/>
        </w:rPr>
        <w:t xml:space="preserve"> a total of 616 FDI projects were recorded. These projects repre</w:t>
      </w:r>
      <w:r>
        <w:rPr>
          <w:rFonts w:ascii="Arial" w:hAnsi="Arial" w:cs="Arial"/>
        </w:rPr>
        <w:t>sent a total capital investment of USD 48.27bn, which is an average investment of USD 78.40m per project. During the period, a total of 62,690 jobs were created.</w:t>
      </w:r>
    </w:p>
    <w:p w14:paraId="6315B6CF" w14:textId="77777777" w:rsidR="00E97347" w:rsidRDefault="00E97347">
      <w:pPr>
        <w:spacing w:before="40" w:after="40" w:line="240" w:lineRule="auto"/>
        <w:rPr>
          <w:rFonts w:ascii="Arial" w:hAnsi="Arial" w:cs="Arial"/>
        </w:rPr>
      </w:pPr>
    </w:p>
    <w:p w14:paraId="53131012" w14:textId="77777777" w:rsidR="00E97347" w:rsidRDefault="00905F59">
      <w:pPr>
        <w:spacing w:before="40" w:after="40" w:line="240" w:lineRule="auto"/>
        <w:rPr>
          <w:rFonts w:ascii="Arial" w:hAnsi="Arial" w:cs="Arial"/>
        </w:rPr>
      </w:pPr>
      <w:r>
        <w:rPr>
          <w:rFonts w:ascii="Arial" w:hAnsi="Arial" w:cs="Arial"/>
        </w:rPr>
        <w:t>The largest number of projects was announced in 2019, with 123 projects that year. Average ca</w:t>
      </w:r>
      <w:r>
        <w:rPr>
          <w:rFonts w:ascii="Arial" w:hAnsi="Arial" w:cs="Arial"/>
        </w:rPr>
        <w:t>pital investment peaked in 2015, while average job creation peaked in 2018.</w:t>
      </w:r>
    </w:p>
    <w:p w14:paraId="1D5C5975" w14:textId="77777777" w:rsidR="00E97347" w:rsidRDefault="00E97347">
      <w:pPr>
        <w:spacing w:before="40" w:after="40" w:line="240" w:lineRule="auto"/>
        <w:rPr>
          <w:rFonts w:ascii="Arial" w:hAnsi="Arial" w:cs="Arial"/>
        </w:rPr>
      </w:pPr>
    </w:p>
    <w:p w14:paraId="7AE0ABF3" w14:textId="77777777" w:rsidR="00E97347" w:rsidRDefault="00905F59">
      <w:pPr>
        <w:spacing w:before="40" w:after="40" w:line="240" w:lineRule="auto"/>
        <w:rPr>
          <w:rFonts w:ascii="Arial" w:hAnsi="Arial" w:cs="Arial"/>
          <w:i/>
        </w:rPr>
      </w:pPr>
      <w:r>
        <w:rPr>
          <w:rFonts w:ascii="Arial" w:hAnsi="Arial" w:cs="Arial"/>
          <w:i/>
        </w:rPr>
        <w:t>Headline FDI trends by year</w:t>
      </w:r>
    </w:p>
    <w:tbl>
      <w:tblPr>
        <w:tblW w:w="5000" w:type="pct"/>
        <w:tblLook w:val="04E0" w:firstRow="1" w:lastRow="1" w:firstColumn="1" w:lastColumn="0" w:noHBand="0" w:noVBand="1"/>
      </w:tblPr>
      <w:tblGrid>
        <w:gridCol w:w="2587"/>
        <w:gridCol w:w="1110"/>
        <w:gridCol w:w="1109"/>
        <w:gridCol w:w="1109"/>
        <w:gridCol w:w="1109"/>
        <w:gridCol w:w="1109"/>
        <w:gridCol w:w="1109"/>
      </w:tblGrid>
      <w:tr w:rsidR="00E97347" w14:paraId="1A64071A" w14:textId="77777777">
        <w:trPr>
          <w:trHeight w:val="461"/>
        </w:trPr>
        <w:tc>
          <w:tcPr>
            <w:tcW w:w="1398" w:type="pct"/>
            <w:vMerge w:val="restart"/>
            <w:tcBorders>
              <w:top w:val="single" w:sz="4" w:space="0" w:color="767676"/>
            </w:tcBorders>
            <w:vAlign w:val="center"/>
            <w:hideMark/>
          </w:tcPr>
          <w:p w14:paraId="1831904D" w14:textId="77777777" w:rsidR="00E97347" w:rsidRDefault="00905F59">
            <w:pPr>
              <w:spacing w:after="0" w:line="240" w:lineRule="auto"/>
              <w:rPr>
                <w:rFonts w:ascii="Arial" w:hAnsi="Arial" w:cs="Arial"/>
                <w:color w:val="000000"/>
                <w:sz w:val="18"/>
                <w:szCs w:val="18"/>
                <w:lang w:eastAsia="en-GB" w:bidi="ar-SA"/>
              </w:rPr>
            </w:pPr>
            <w:r>
              <w:rPr>
                <w:rFonts w:ascii="Arial" w:hAnsi="Arial" w:cs="Arial"/>
                <w:color w:val="000000"/>
                <w:sz w:val="18"/>
                <w:szCs w:val="18"/>
                <w:lang w:eastAsia="en-GB" w:bidi="ar-SA"/>
              </w:rPr>
              <w:t>Year</w:t>
            </w:r>
          </w:p>
        </w:tc>
        <w:tc>
          <w:tcPr>
            <w:tcW w:w="600" w:type="pct"/>
            <w:vMerge w:val="restart"/>
            <w:tcBorders>
              <w:top w:val="single" w:sz="4" w:space="0" w:color="767676"/>
            </w:tcBorders>
            <w:vAlign w:val="center"/>
            <w:hideMark/>
          </w:tcPr>
          <w:p w14:paraId="407999BD"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Number of projects</w:t>
            </w:r>
          </w:p>
        </w:tc>
        <w:tc>
          <w:tcPr>
            <w:tcW w:w="600" w:type="pct"/>
            <w:vMerge w:val="restart"/>
            <w:tcBorders>
              <w:top w:val="single" w:sz="4" w:space="0" w:color="767676"/>
            </w:tcBorders>
            <w:vAlign w:val="center"/>
            <w:hideMark/>
          </w:tcPr>
          <w:p w14:paraId="140BB13E"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 growth per annum</w:t>
            </w:r>
          </w:p>
        </w:tc>
        <w:tc>
          <w:tcPr>
            <w:tcW w:w="1200" w:type="pct"/>
            <w:gridSpan w:val="2"/>
            <w:tcBorders>
              <w:top w:val="single" w:sz="4" w:space="0" w:color="767676"/>
            </w:tcBorders>
            <w:vAlign w:val="center"/>
            <w:hideMark/>
          </w:tcPr>
          <w:p w14:paraId="1F9B593D" w14:textId="77777777" w:rsidR="00E97347" w:rsidRDefault="00905F59">
            <w:pPr>
              <w:spacing w:after="0" w:line="240" w:lineRule="exact"/>
              <w:jc w:val="center"/>
              <w:rPr>
                <w:rFonts w:ascii="Arial" w:hAnsi="Arial" w:cs="Arial"/>
                <w:color w:val="000000"/>
                <w:sz w:val="18"/>
                <w:szCs w:val="18"/>
                <w:lang w:eastAsia="en-GB" w:bidi="ar-SA"/>
              </w:rPr>
            </w:pPr>
            <w:r>
              <w:rPr>
                <w:rFonts w:ascii="Arial" w:hAnsi="Arial" w:cs="Arial"/>
                <w:color w:val="000000"/>
                <w:sz w:val="18"/>
                <w:szCs w:val="18"/>
                <w:lang w:eastAsia="en-GB" w:bidi="ar-SA"/>
              </w:rPr>
              <w:t>Jobs created</w:t>
            </w:r>
          </w:p>
        </w:tc>
        <w:tc>
          <w:tcPr>
            <w:tcW w:w="1200" w:type="pct"/>
            <w:gridSpan w:val="2"/>
            <w:tcBorders>
              <w:top w:val="single" w:sz="4" w:space="0" w:color="767676"/>
            </w:tcBorders>
            <w:vAlign w:val="center"/>
            <w:hideMark/>
          </w:tcPr>
          <w:p w14:paraId="25BB381A" w14:textId="77777777" w:rsidR="00E97347" w:rsidRDefault="00905F59">
            <w:pPr>
              <w:spacing w:after="0" w:line="240" w:lineRule="exact"/>
              <w:jc w:val="center"/>
              <w:rPr>
                <w:rFonts w:ascii="Arial" w:hAnsi="Arial" w:cs="Arial"/>
                <w:color w:val="000000"/>
                <w:sz w:val="18"/>
                <w:szCs w:val="18"/>
                <w:lang w:eastAsia="en-GB" w:bidi="ar-SA"/>
              </w:rPr>
            </w:pPr>
            <w:r>
              <w:rPr>
                <w:rFonts w:ascii="Arial" w:hAnsi="Arial" w:cs="Arial"/>
                <w:color w:val="000000"/>
                <w:sz w:val="18"/>
                <w:szCs w:val="18"/>
                <w:lang w:eastAsia="en-GB" w:bidi="ar-SA"/>
              </w:rPr>
              <w:t xml:space="preserve">Capital investment </w:t>
            </w:r>
          </w:p>
        </w:tc>
      </w:tr>
      <w:tr w:rsidR="00E97347" w14:paraId="5BA21D01" w14:textId="77777777">
        <w:trPr>
          <w:trHeight w:val="460"/>
        </w:trPr>
        <w:tc>
          <w:tcPr>
            <w:tcW w:w="1398" w:type="pct"/>
            <w:vMerge/>
            <w:tcBorders>
              <w:bottom w:val="single" w:sz="4" w:space="0" w:color="767676"/>
            </w:tcBorders>
            <w:vAlign w:val="center"/>
            <w:hideMark/>
          </w:tcPr>
          <w:p w14:paraId="0A713921" w14:textId="77777777" w:rsidR="00E97347" w:rsidRDefault="00E97347">
            <w:pPr>
              <w:spacing w:after="0" w:line="240" w:lineRule="auto"/>
              <w:rPr>
                <w:rFonts w:ascii="Arial" w:hAnsi="Arial" w:cs="Arial"/>
                <w:color w:val="000000"/>
                <w:sz w:val="18"/>
                <w:szCs w:val="18"/>
                <w:lang w:eastAsia="en-GB" w:bidi="ar-SA"/>
              </w:rPr>
            </w:pPr>
          </w:p>
        </w:tc>
        <w:tc>
          <w:tcPr>
            <w:tcW w:w="600" w:type="pct"/>
            <w:vMerge/>
            <w:tcBorders>
              <w:bottom w:val="single" w:sz="4" w:space="0" w:color="767676"/>
            </w:tcBorders>
            <w:vAlign w:val="center"/>
            <w:hideMark/>
          </w:tcPr>
          <w:p w14:paraId="34A961CF" w14:textId="77777777" w:rsidR="00E97347" w:rsidRDefault="00E97347">
            <w:pPr>
              <w:spacing w:after="0" w:line="240" w:lineRule="auto"/>
              <w:jc w:val="center"/>
              <w:rPr>
                <w:rFonts w:ascii="Arial" w:hAnsi="Arial" w:cs="Arial"/>
                <w:color w:val="000000"/>
                <w:sz w:val="18"/>
                <w:szCs w:val="18"/>
                <w:lang w:eastAsia="en-GB" w:bidi="ar-SA"/>
              </w:rPr>
            </w:pPr>
          </w:p>
        </w:tc>
        <w:tc>
          <w:tcPr>
            <w:tcW w:w="600" w:type="pct"/>
            <w:vMerge/>
            <w:tcBorders>
              <w:bottom w:val="single" w:sz="4" w:space="0" w:color="767676"/>
            </w:tcBorders>
            <w:vAlign w:val="center"/>
            <w:hideMark/>
          </w:tcPr>
          <w:p w14:paraId="611A0C3A" w14:textId="77777777" w:rsidR="00E97347" w:rsidRDefault="00E97347">
            <w:pPr>
              <w:spacing w:after="0" w:line="240" w:lineRule="auto"/>
              <w:jc w:val="center"/>
              <w:rPr>
                <w:rFonts w:ascii="Arial" w:hAnsi="Arial" w:cs="Arial"/>
                <w:color w:val="000000"/>
                <w:sz w:val="18"/>
                <w:szCs w:val="18"/>
                <w:lang w:eastAsia="en-GB" w:bidi="ar-SA"/>
              </w:rPr>
            </w:pPr>
          </w:p>
        </w:tc>
        <w:tc>
          <w:tcPr>
            <w:tcW w:w="600" w:type="pct"/>
            <w:tcBorders>
              <w:bottom w:val="single" w:sz="4" w:space="0" w:color="767676"/>
            </w:tcBorders>
            <w:vAlign w:val="center"/>
            <w:hideMark/>
          </w:tcPr>
          <w:p w14:paraId="3F53F898"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Total</w:t>
            </w:r>
          </w:p>
        </w:tc>
        <w:tc>
          <w:tcPr>
            <w:tcW w:w="600" w:type="pct"/>
            <w:tcBorders>
              <w:bottom w:val="single" w:sz="4" w:space="0" w:color="767676"/>
            </w:tcBorders>
            <w:vAlign w:val="center"/>
            <w:hideMark/>
          </w:tcPr>
          <w:p w14:paraId="1374ABCC"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Average</w:t>
            </w:r>
          </w:p>
        </w:tc>
        <w:tc>
          <w:tcPr>
            <w:tcW w:w="600" w:type="pct"/>
            <w:tcBorders>
              <w:bottom w:val="single" w:sz="4" w:space="0" w:color="767676"/>
            </w:tcBorders>
            <w:vAlign w:val="center"/>
            <w:hideMark/>
          </w:tcPr>
          <w:p w14:paraId="7DEF7D02"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Total (USD m)</w:t>
            </w:r>
          </w:p>
        </w:tc>
        <w:tc>
          <w:tcPr>
            <w:tcW w:w="600" w:type="pct"/>
            <w:tcBorders>
              <w:bottom w:val="single" w:sz="4" w:space="0" w:color="767676"/>
            </w:tcBorders>
            <w:vAlign w:val="center"/>
            <w:hideMark/>
          </w:tcPr>
          <w:p w14:paraId="679BB600"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Average (USD m)</w:t>
            </w:r>
          </w:p>
        </w:tc>
      </w:tr>
      <w:tr w:rsidR="00E97347" w14:paraId="694F7070" w14:textId="77777777">
        <w:trPr>
          <w:trHeight w:val="300"/>
        </w:trPr>
        <w:tc>
          <w:tcPr>
            <w:tcW w:w="1238" w:type="pct"/>
            <w:shd w:val="clear" w:color="auto" w:fill="D3D3D3"/>
            <w:vAlign w:val="center"/>
            <w:hideMark/>
          </w:tcPr>
          <w:p w14:paraId="753F84A1"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2021</w:t>
            </w:r>
          </w:p>
        </w:tc>
        <w:tc>
          <w:tcPr>
            <w:tcW w:w="600" w:type="pct"/>
            <w:shd w:val="clear" w:color="auto" w:fill="D3D3D3"/>
            <w:vAlign w:val="center"/>
            <w:hideMark/>
          </w:tcPr>
          <w:p w14:paraId="20D0097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73</w:t>
            </w:r>
          </w:p>
        </w:tc>
        <w:tc>
          <w:tcPr>
            <w:tcW w:w="600" w:type="pct"/>
            <w:shd w:val="clear" w:color="auto" w:fill="D3D3D3"/>
            <w:vAlign w:val="center"/>
            <w:hideMark/>
          </w:tcPr>
          <w:p w14:paraId="68076F7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n/a</w:t>
            </w:r>
          </w:p>
        </w:tc>
        <w:tc>
          <w:tcPr>
            <w:tcW w:w="600" w:type="pct"/>
            <w:shd w:val="clear" w:color="auto" w:fill="D3D3D3"/>
            <w:vAlign w:val="center"/>
            <w:hideMark/>
          </w:tcPr>
          <w:p w14:paraId="004B4D1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7,266</w:t>
            </w:r>
          </w:p>
        </w:tc>
        <w:tc>
          <w:tcPr>
            <w:tcW w:w="600" w:type="pct"/>
            <w:shd w:val="clear" w:color="auto" w:fill="D3D3D3"/>
            <w:vAlign w:val="center"/>
            <w:hideMark/>
          </w:tcPr>
          <w:p w14:paraId="63DA568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99</w:t>
            </w:r>
          </w:p>
        </w:tc>
        <w:tc>
          <w:tcPr>
            <w:tcW w:w="600" w:type="pct"/>
            <w:shd w:val="clear" w:color="auto" w:fill="D3D3D3"/>
            <w:vAlign w:val="center"/>
            <w:hideMark/>
          </w:tcPr>
          <w:p w14:paraId="4A36890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5,119.20</w:t>
            </w:r>
          </w:p>
        </w:tc>
        <w:tc>
          <w:tcPr>
            <w:tcW w:w="600" w:type="pct"/>
            <w:shd w:val="clear" w:color="auto" w:fill="D3D3D3"/>
            <w:vAlign w:val="center"/>
            <w:hideMark/>
          </w:tcPr>
          <w:p w14:paraId="2934CAA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70.10</w:t>
            </w:r>
          </w:p>
        </w:tc>
      </w:tr>
      <w:tr w:rsidR="00E97347" w14:paraId="3CA58A40" w14:textId="77777777">
        <w:trPr>
          <w:trHeight w:val="300"/>
        </w:trPr>
        <w:tc>
          <w:tcPr>
            <w:tcW w:w="1238" w:type="pct"/>
            <w:vAlign w:val="center"/>
            <w:hideMark/>
          </w:tcPr>
          <w:p w14:paraId="279957A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2020</w:t>
            </w:r>
          </w:p>
        </w:tc>
        <w:tc>
          <w:tcPr>
            <w:tcW w:w="600" w:type="pct"/>
            <w:vAlign w:val="center"/>
            <w:hideMark/>
          </w:tcPr>
          <w:p w14:paraId="40C34DE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w:t>
            </w:r>
          </w:p>
        </w:tc>
        <w:tc>
          <w:tcPr>
            <w:tcW w:w="600" w:type="pct"/>
            <w:vAlign w:val="center"/>
            <w:hideMark/>
          </w:tcPr>
          <w:p w14:paraId="1F91247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n/a</w:t>
            </w:r>
          </w:p>
        </w:tc>
        <w:tc>
          <w:tcPr>
            <w:tcW w:w="600" w:type="pct"/>
            <w:vAlign w:val="center"/>
            <w:hideMark/>
          </w:tcPr>
          <w:p w14:paraId="1E2F9E0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7,959</w:t>
            </w:r>
          </w:p>
        </w:tc>
        <w:tc>
          <w:tcPr>
            <w:tcW w:w="600" w:type="pct"/>
            <w:vAlign w:val="center"/>
            <w:hideMark/>
          </w:tcPr>
          <w:p w14:paraId="23CE350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104</w:t>
            </w:r>
          </w:p>
        </w:tc>
        <w:tc>
          <w:tcPr>
            <w:tcW w:w="600" w:type="pct"/>
            <w:vAlign w:val="center"/>
            <w:hideMark/>
          </w:tcPr>
          <w:p w14:paraId="38D445A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5,382.60</w:t>
            </w:r>
          </w:p>
        </w:tc>
        <w:tc>
          <w:tcPr>
            <w:tcW w:w="600" w:type="pct"/>
            <w:vAlign w:val="center"/>
            <w:hideMark/>
          </w:tcPr>
          <w:p w14:paraId="427FD1E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70.80</w:t>
            </w:r>
          </w:p>
        </w:tc>
      </w:tr>
      <w:tr w:rsidR="00E97347" w14:paraId="114BE888" w14:textId="77777777">
        <w:trPr>
          <w:trHeight w:val="300"/>
        </w:trPr>
        <w:tc>
          <w:tcPr>
            <w:tcW w:w="1238" w:type="pct"/>
            <w:shd w:val="clear" w:color="auto" w:fill="D3D3D3"/>
            <w:vAlign w:val="center"/>
            <w:hideMark/>
          </w:tcPr>
          <w:p w14:paraId="35B59D9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2019</w:t>
            </w:r>
          </w:p>
        </w:tc>
        <w:tc>
          <w:tcPr>
            <w:tcW w:w="600" w:type="pct"/>
            <w:shd w:val="clear" w:color="auto" w:fill="D3D3D3"/>
            <w:vAlign w:val="center"/>
            <w:hideMark/>
          </w:tcPr>
          <w:p w14:paraId="136B18E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123</w:t>
            </w:r>
          </w:p>
        </w:tc>
        <w:tc>
          <w:tcPr>
            <w:tcW w:w="600" w:type="pct"/>
            <w:shd w:val="clear" w:color="auto" w:fill="D3D3D3"/>
            <w:vAlign w:val="center"/>
            <w:hideMark/>
          </w:tcPr>
          <w:p w14:paraId="0EA7EDA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21.8</w:t>
            </w:r>
          </w:p>
        </w:tc>
        <w:tc>
          <w:tcPr>
            <w:tcW w:w="600" w:type="pct"/>
            <w:shd w:val="clear" w:color="auto" w:fill="D3D3D3"/>
            <w:vAlign w:val="center"/>
            <w:hideMark/>
          </w:tcPr>
          <w:p w14:paraId="5B53EF6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9,328</w:t>
            </w:r>
          </w:p>
        </w:tc>
        <w:tc>
          <w:tcPr>
            <w:tcW w:w="600" w:type="pct"/>
            <w:shd w:val="clear" w:color="auto" w:fill="D3D3D3"/>
            <w:vAlign w:val="center"/>
            <w:hideMark/>
          </w:tcPr>
          <w:p w14:paraId="3E156D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75</w:t>
            </w:r>
          </w:p>
        </w:tc>
        <w:tc>
          <w:tcPr>
            <w:tcW w:w="600" w:type="pct"/>
            <w:shd w:val="clear" w:color="auto" w:fill="D3D3D3"/>
            <w:vAlign w:val="center"/>
            <w:hideMark/>
          </w:tcPr>
          <w:p w14:paraId="57089C3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7,627.40</w:t>
            </w:r>
          </w:p>
        </w:tc>
        <w:tc>
          <w:tcPr>
            <w:tcW w:w="600" w:type="pct"/>
            <w:shd w:val="clear" w:color="auto" w:fill="D3D3D3"/>
            <w:vAlign w:val="center"/>
            <w:hideMark/>
          </w:tcPr>
          <w:p w14:paraId="005D2B1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62.00</w:t>
            </w:r>
          </w:p>
        </w:tc>
      </w:tr>
      <w:tr w:rsidR="00E97347" w14:paraId="20149FE1" w14:textId="77777777">
        <w:trPr>
          <w:trHeight w:val="300"/>
        </w:trPr>
        <w:tc>
          <w:tcPr>
            <w:tcW w:w="1238" w:type="pct"/>
            <w:vAlign w:val="center"/>
            <w:hideMark/>
          </w:tcPr>
          <w:p w14:paraId="2824599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2018</w:t>
            </w:r>
          </w:p>
        </w:tc>
        <w:tc>
          <w:tcPr>
            <w:tcW w:w="600" w:type="pct"/>
            <w:vAlign w:val="center"/>
            <w:hideMark/>
          </w:tcPr>
          <w:p w14:paraId="158DAFD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101</w:t>
            </w:r>
          </w:p>
        </w:tc>
        <w:tc>
          <w:tcPr>
            <w:tcW w:w="600" w:type="pct"/>
            <w:vAlign w:val="center"/>
            <w:hideMark/>
          </w:tcPr>
          <w:p w14:paraId="779F505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74.1</w:t>
            </w:r>
          </w:p>
        </w:tc>
        <w:tc>
          <w:tcPr>
            <w:tcW w:w="600" w:type="pct"/>
            <w:vAlign w:val="center"/>
            <w:hideMark/>
          </w:tcPr>
          <w:p w14:paraId="35DA5B9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14,689</w:t>
            </w:r>
          </w:p>
        </w:tc>
        <w:tc>
          <w:tcPr>
            <w:tcW w:w="600" w:type="pct"/>
            <w:vAlign w:val="center"/>
            <w:hideMark/>
          </w:tcPr>
          <w:p w14:paraId="14F8BA6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145</w:t>
            </w:r>
          </w:p>
        </w:tc>
        <w:tc>
          <w:tcPr>
            <w:tcW w:w="600" w:type="pct"/>
            <w:vAlign w:val="center"/>
            <w:hideMark/>
          </w:tcPr>
          <w:p w14:paraId="2513AF4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8,212.10</w:t>
            </w:r>
          </w:p>
        </w:tc>
        <w:tc>
          <w:tcPr>
            <w:tcW w:w="600" w:type="pct"/>
            <w:vAlign w:val="center"/>
            <w:hideMark/>
          </w:tcPr>
          <w:p w14:paraId="7F37F08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81.30</w:t>
            </w:r>
          </w:p>
        </w:tc>
      </w:tr>
      <w:tr w:rsidR="00E97347" w14:paraId="7B7A2238" w14:textId="77777777">
        <w:trPr>
          <w:trHeight w:val="300"/>
        </w:trPr>
        <w:tc>
          <w:tcPr>
            <w:tcW w:w="1238" w:type="pct"/>
            <w:shd w:val="clear" w:color="auto" w:fill="D3D3D3"/>
            <w:vAlign w:val="center"/>
            <w:hideMark/>
          </w:tcPr>
          <w:p w14:paraId="52462D0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2017</w:t>
            </w:r>
          </w:p>
        </w:tc>
        <w:tc>
          <w:tcPr>
            <w:tcW w:w="600" w:type="pct"/>
            <w:shd w:val="clear" w:color="auto" w:fill="D3D3D3"/>
            <w:vAlign w:val="center"/>
            <w:hideMark/>
          </w:tcPr>
          <w:p w14:paraId="6939C7B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58</w:t>
            </w:r>
          </w:p>
        </w:tc>
        <w:tc>
          <w:tcPr>
            <w:tcW w:w="600" w:type="pct"/>
            <w:shd w:val="clear" w:color="auto" w:fill="D3D3D3"/>
            <w:vAlign w:val="center"/>
            <w:hideMark/>
          </w:tcPr>
          <w:p w14:paraId="68AFD2C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5.5</w:t>
            </w:r>
          </w:p>
        </w:tc>
        <w:tc>
          <w:tcPr>
            <w:tcW w:w="600" w:type="pct"/>
            <w:shd w:val="clear" w:color="auto" w:fill="D3D3D3"/>
            <w:vAlign w:val="center"/>
            <w:hideMark/>
          </w:tcPr>
          <w:p w14:paraId="3C37176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7,021</w:t>
            </w:r>
          </w:p>
        </w:tc>
        <w:tc>
          <w:tcPr>
            <w:tcW w:w="600" w:type="pct"/>
            <w:shd w:val="clear" w:color="auto" w:fill="D3D3D3"/>
            <w:vAlign w:val="center"/>
            <w:hideMark/>
          </w:tcPr>
          <w:p w14:paraId="288AB4B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121</w:t>
            </w:r>
          </w:p>
        </w:tc>
        <w:tc>
          <w:tcPr>
            <w:tcW w:w="600" w:type="pct"/>
            <w:shd w:val="clear" w:color="auto" w:fill="D3D3D3"/>
            <w:vAlign w:val="center"/>
            <w:hideMark/>
          </w:tcPr>
          <w:p w14:paraId="6C42F36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4,113.70</w:t>
            </w:r>
          </w:p>
        </w:tc>
        <w:tc>
          <w:tcPr>
            <w:tcW w:w="600" w:type="pct"/>
            <w:shd w:val="clear" w:color="auto" w:fill="D3D3D3"/>
            <w:vAlign w:val="center"/>
            <w:hideMark/>
          </w:tcPr>
          <w:p w14:paraId="5F81392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70.90</w:t>
            </w:r>
          </w:p>
        </w:tc>
      </w:tr>
      <w:tr w:rsidR="00E97347" w14:paraId="0D841239" w14:textId="77777777">
        <w:trPr>
          <w:trHeight w:val="300"/>
        </w:trPr>
        <w:tc>
          <w:tcPr>
            <w:tcW w:w="1238" w:type="pct"/>
            <w:vAlign w:val="center"/>
            <w:hideMark/>
          </w:tcPr>
          <w:p w14:paraId="177FC01F"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2016</w:t>
            </w:r>
          </w:p>
        </w:tc>
        <w:tc>
          <w:tcPr>
            <w:tcW w:w="600" w:type="pct"/>
            <w:vAlign w:val="center"/>
            <w:hideMark/>
          </w:tcPr>
          <w:p w14:paraId="1AFA2FD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55</w:t>
            </w:r>
          </w:p>
        </w:tc>
        <w:tc>
          <w:tcPr>
            <w:tcW w:w="600" w:type="pct"/>
            <w:vAlign w:val="center"/>
            <w:hideMark/>
          </w:tcPr>
          <w:p w14:paraId="0B09348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n/a</w:t>
            </w:r>
          </w:p>
        </w:tc>
        <w:tc>
          <w:tcPr>
            <w:tcW w:w="600" w:type="pct"/>
            <w:vAlign w:val="center"/>
            <w:hideMark/>
          </w:tcPr>
          <w:p w14:paraId="7B2FE89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5,435</w:t>
            </w:r>
          </w:p>
        </w:tc>
        <w:tc>
          <w:tcPr>
            <w:tcW w:w="600" w:type="pct"/>
            <w:vAlign w:val="center"/>
            <w:hideMark/>
          </w:tcPr>
          <w:p w14:paraId="77FADDB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98</w:t>
            </w:r>
          </w:p>
        </w:tc>
        <w:tc>
          <w:tcPr>
            <w:tcW w:w="600" w:type="pct"/>
            <w:vAlign w:val="center"/>
            <w:hideMark/>
          </w:tcPr>
          <w:p w14:paraId="6E19A9A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4,831.60</w:t>
            </w:r>
          </w:p>
        </w:tc>
        <w:tc>
          <w:tcPr>
            <w:tcW w:w="600" w:type="pct"/>
            <w:vAlign w:val="center"/>
            <w:hideMark/>
          </w:tcPr>
          <w:p w14:paraId="698E273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87.80</w:t>
            </w:r>
          </w:p>
        </w:tc>
      </w:tr>
      <w:tr w:rsidR="00E97347" w14:paraId="436FAAE2" w14:textId="77777777">
        <w:trPr>
          <w:trHeight w:val="300"/>
        </w:trPr>
        <w:tc>
          <w:tcPr>
            <w:tcW w:w="1238" w:type="pct"/>
            <w:shd w:val="clear" w:color="auto" w:fill="D3D3D3"/>
            <w:vAlign w:val="center"/>
            <w:hideMark/>
          </w:tcPr>
          <w:p w14:paraId="1EBBDDF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2015</w:t>
            </w:r>
          </w:p>
        </w:tc>
        <w:tc>
          <w:tcPr>
            <w:tcW w:w="600" w:type="pct"/>
            <w:shd w:val="clear" w:color="auto" w:fill="D3D3D3"/>
            <w:vAlign w:val="center"/>
            <w:hideMark/>
          </w:tcPr>
          <w:p w14:paraId="283FFF1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68</w:t>
            </w:r>
          </w:p>
        </w:tc>
        <w:tc>
          <w:tcPr>
            <w:tcW w:w="600" w:type="pct"/>
            <w:shd w:val="clear" w:color="auto" w:fill="D3D3D3"/>
            <w:vAlign w:val="center"/>
            <w:hideMark/>
          </w:tcPr>
          <w:p w14:paraId="3A2ACAF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9.7</w:t>
            </w:r>
          </w:p>
        </w:tc>
        <w:tc>
          <w:tcPr>
            <w:tcW w:w="600" w:type="pct"/>
            <w:shd w:val="clear" w:color="auto" w:fill="D3D3D3"/>
            <w:vAlign w:val="center"/>
            <w:hideMark/>
          </w:tcPr>
          <w:p w14:paraId="16B9078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5,226</w:t>
            </w:r>
          </w:p>
        </w:tc>
        <w:tc>
          <w:tcPr>
            <w:tcW w:w="600" w:type="pct"/>
            <w:shd w:val="clear" w:color="auto" w:fill="D3D3D3"/>
            <w:vAlign w:val="center"/>
            <w:hideMark/>
          </w:tcPr>
          <w:p w14:paraId="5362767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w:t>
            </w:r>
          </w:p>
        </w:tc>
        <w:tc>
          <w:tcPr>
            <w:tcW w:w="600" w:type="pct"/>
            <w:shd w:val="clear" w:color="auto" w:fill="D3D3D3"/>
            <w:vAlign w:val="center"/>
            <w:hideMark/>
          </w:tcPr>
          <w:p w14:paraId="0366DA4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8,584.30</w:t>
            </w:r>
          </w:p>
        </w:tc>
        <w:tc>
          <w:tcPr>
            <w:tcW w:w="600" w:type="pct"/>
            <w:shd w:val="clear" w:color="auto" w:fill="D3D3D3"/>
            <w:vAlign w:val="center"/>
            <w:hideMark/>
          </w:tcPr>
          <w:p w14:paraId="1BD131C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126.20</w:t>
            </w:r>
          </w:p>
        </w:tc>
      </w:tr>
      <w:tr w:rsidR="00E97347" w14:paraId="5120AC91" w14:textId="77777777">
        <w:trPr>
          <w:trHeight w:val="300"/>
        </w:trPr>
        <w:tc>
          <w:tcPr>
            <w:tcW w:w="1238" w:type="pct"/>
            <w:vAlign w:val="center"/>
            <w:hideMark/>
          </w:tcPr>
          <w:p w14:paraId="2DFB892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2014</w:t>
            </w:r>
          </w:p>
        </w:tc>
        <w:tc>
          <w:tcPr>
            <w:tcW w:w="600" w:type="pct"/>
            <w:vAlign w:val="center"/>
            <w:hideMark/>
          </w:tcPr>
          <w:p w14:paraId="25C969F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62</w:t>
            </w:r>
          </w:p>
        </w:tc>
        <w:tc>
          <w:tcPr>
            <w:tcW w:w="600" w:type="pct"/>
            <w:vAlign w:val="center"/>
            <w:hideMark/>
          </w:tcPr>
          <w:p w14:paraId="3AF32FE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n/a</w:t>
            </w:r>
          </w:p>
        </w:tc>
        <w:tc>
          <w:tcPr>
            <w:tcW w:w="600" w:type="pct"/>
            <w:vAlign w:val="center"/>
            <w:hideMark/>
          </w:tcPr>
          <w:p w14:paraId="1E817E7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5,766</w:t>
            </w:r>
          </w:p>
        </w:tc>
        <w:tc>
          <w:tcPr>
            <w:tcW w:w="600" w:type="pct"/>
            <w:vAlign w:val="center"/>
            <w:hideMark/>
          </w:tcPr>
          <w:p w14:paraId="68DD9B5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93</w:t>
            </w:r>
          </w:p>
        </w:tc>
        <w:tc>
          <w:tcPr>
            <w:tcW w:w="600" w:type="pct"/>
            <w:vAlign w:val="center"/>
            <w:hideMark/>
          </w:tcPr>
          <w:p w14:paraId="189DE32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4,400.80</w:t>
            </w:r>
          </w:p>
        </w:tc>
        <w:tc>
          <w:tcPr>
            <w:tcW w:w="600" w:type="pct"/>
            <w:vAlign w:val="center"/>
            <w:hideMark/>
          </w:tcPr>
          <w:p w14:paraId="7C1F202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71.00</w:t>
            </w:r>
          </w:p>
        </w:tc>
      </w:tr>
      <w:tr w:rsidR="00E97347" w14:paraId="0C8138D1" w14:textId="77777777">
        <w:trPr>
          <w:trHeight w:val="300"/>
        </w:trPr>
        <w:tc>
          <w:tcPr>
            <w:tcW w:w="1238" w:type="pct"/>
            <w:tcBorders>
              <w:top w:val="single" w:sz="4" w:space="0" w:color="767676"/>
              <w:bottom w:val="single" w:sz="4" w:space="0" w:color="767676"/>
            </w:tcBorders>
            <w:vAlign w:val="center"/>
            <w:hideMark/>
          </w:tcPr>
          <w:p w14:paraId="6D89060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600" w:type="pct"/>
            <w:tcBorders>
              <w:top w:val="single" w:sz="4" w:space="0" w:color="767676"/>
              <w:bottom w:val="single" w:sz="4" w:space="0" w:color="767676"/>
            </w:tcBorders>
            <w:vAlign w:val="center"/>
            <w:hideMark/>
          </w:tcPr>
          <w:p w14:paraId="3CB8FBB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600" w:type="pct"/>
            <w:tcBorders>
              <w:top w:val="single" w:sz="4" w:space="0" w:color="767676"/>
              <w:bottom w:val="single" w:sz="4" w:space="0" w:color="767676"/>
            </w:tcBorders>
            <w:vAlign w:val="center"/>
            <w:hideMark/>
          </w:tcPr>
          <w:p w14:paraId="1F9E0FF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n/a</w:t>
            </w:r>
          </w:p>
        </w:tc>
        <w:tc>
          <w:tcPr>
            <w:tcW w:w="600" w:type="pct"/>
            <w:tcBorders>
              <w:top w:val="single" w:sz="4" w:space="0" w:color="767676"/>
              <w:bottom w:val="single" w:sz="4" w:space="0" w:color="767676"/>
            </w:tcBorders>
            <w:vAlign w:val="center"/>
            <w:hideMark/>
          </w:tcPr>
          <w:p w14:paraId="0DD7918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600" w:type="pct"/>
            <w:tcBorders>
              <w:top w:val="single" w:sz="4" w:space="0" w:color="767676"/>
              <w:bottom w:val="single" w:sz="4" w:space="0" w:color="767676"/>
            </w:tcBorders>
            <w:vAlign w:val="center"/>
            <w:hideMark/>
          </w:tcPr>
          <w:p w14:paraId="21F6F2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101</w:t>
            </w:r>
          </w:p>
        </w:tc>
        <w:tc>
          <w:tcPr>
            <w:tcW w:w="600" w:type="pct"/>
            <w:tcBorders>
              <w:top w:val="single" w:sz="4" w:space="0" w:color="767676"/>
              <w:bottom w:val="single" w:sz="4" w:space="0" w:color="767676"/>
            </w:tcBorders>
            <w:vAlign w:val="center"/>
            <w:hideMark/>
          </w:tcPr>
          <w:p w14:paraId="19C538B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c>
          <w:tcPr>
            <w:tcW w:w="600" w:type="pct"/>
            <w:tcBorders>
              <w:top w:val="single" w:sz="4" w:space="0" w:color="767676"/>
              <w:bottom w:val="single" w:sz="4" w:space="0" w:color="767676"/>
            </w:tcBorders>
            <w:vAlign w:val="center"/>
            <w:hideMark/>
          </w:tcPr>
          <w:p w14:paraId="3E1D7E4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78.40</w:t>
            </w:r>
          </w:p>
        </w:tc>
      </w:tr>
    </w:tbl>
    <w:p w14:paraId="546D5C0D" w14:textId="0E5D973B"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02714C6C" w14:textId="77777777" w:rsidR="00E97347" w:rsidRDefault="00E97347">
      <w:pPr>
        <w:spacing w:before="40" w:after="40" w:line="240" w:lineRule="auto"/>
        <w:rPr>
          <w:rFonts w:ascii="Arial" w:hAnsi="Arial" w:cs="Arial"/>
        </w:rPr>
      </w:pPr>
    </w:p>
    <w:p w14:paraId="4F8D7BB6" w14:textId="77777777" w:rsidR="00E97347" w:rsidRDefault="00905F59">
      <w:pPr>
        <w:spacing w:before="40" w:after="40" w:line="240" w:lineRule="auto"/>
        <w:rPr>
          <w:rFonts w:ascii="Arial" w:hAnsi="Arial" w:cs="Arial"/>
        </w:rPr>
      </w:pPr>
      <w:r>
        <w:rPr>
          <w:rFonts w:ascii="Arial" w:hAnsi="Arial" w:cs="Arial"/>
        </w:rPr>
        <w:t xml:space="preserve">When allocated into bands, projects creating between 25 and 49 jobs represent one-third of projects, while projects </w:t>
      </w:r>
      <w:r>
        <w:rPr>
          <w:rFonts w:ascii="Arial" w:hAnsi="Arial" w:cs="Arial"/>
        </w:rPr>
        <w:t>creating 100 jobs or more represent one-third of projects.</w:t>
      </w:r>
    </w:p>
    <w:p w14:paraId="01CFE2F8" w14:textId="77777777" w:rsidR="00E97347" w:rsidRDefault="00E97347">
      <w:pPr>
        <w:spacing w:before="40" w:after="40" w:line="240" w:lineRule="auto"/>
        <w:rPr>
          <w:rFonts w:ascii="Arial" w:hAnsi="Arial" w:cs="Arial"/>
          <w:b/>
          <w:sz w:val="24"/>
        </w:rPr>
      </w:pPr>
    </w:p>
    <w:p w14:paraId="1F42F327" w14:textId="77777777" w:rsidR="00E97347" w:rsidRDefault="00905F59">
      <w:pPr>
        <w:spacing w:before="40" w:after="40" w:line="240" w:lineRule="auto"/>
        <w:rPr>
          <w:rFonts w:ascii="Arial" w:hAnsi="Arial" w:cs="Arial"/>
          <w:i/>
        </w:rPr>
      </w:pPr>
      <w:r>
        <w:rPr>
          <w:rFonts w:ascii="Arial" w:hAnsi="Arial" w:cs="Arial"/>
          <w:i/>
        </w:rPr>
        <w:t>Number of FDI projects by jobs created and year</w:t>
      </w:r>
    </w:p>
    <w:p w14:paraId="6676D557" w14:textId="4513BF1D"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70A12026" wp14:editId="705B4498">
            <wp:extent cx="5731510" cy="2379556"/>
            <wp:effectExtent l="19050" t="0" r="21590" b="169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B2274">
        <w:rPr>
          <w:rFonts w:ascii="Arial" w:hAnsi="Arial" w:cs="Arial"/>
          <w:sz w:val="16"/>
        </w:rPr>
        <w:t>Source: fDi Markets from The Financial Times Ltd</w:t>
      </w:r>
    </w:p>
    <w:p w14:paraId="77E367F5" w14:textId="77777777" w:rsidR="00E97347" w:rsidRDefault="00E97347">
      <w:pPr>
        <w:spacing w:before="40" w:after="40" w:line="240" w:lineRule="auto"/>
        <w:rPr>
          <w:rFonts w:ascii="Arial" w:hAnsi="Arial" w:cs="Arial"/>
        </w:rPr>
      </w:pPr>
    </w:p>
    <w:p w14:paraId="6A181DC8"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E97347" w14:paraId="4B5C7C4A" w14:textId="77777777">
        <w:tc>
          <w:tcPr>
            <w:tcW w:w="4196" w:type="dxa"/>
          </w:tcPr>
          <w:p w14:paraId="3A3B848F" w14:textId="77777777" w:rsidR="00E97347" w:rsidRDefault="00905F59">
            <w:pPr>
              <w:spacing w:before="40" w:after="40" w:line="240" w:lineRule="auto"/>
              <w:rPr>
                <w:rFonts w:ascii="Arial" w:hAnsi="Arial" w:cs="Arial"/>
              </w:rPr>
            </w:pPr>
            <w:r>
              <w:rPr>
                <w:rFonts w:ascii="Arial" w:hAnsi="Arial" w:cs="Arial"/>
              </w:rPr>
              <w:lastRenderedPageBreak/>
              <w:t xml:space="preserve">In terms of project type, 87.5% of projects are new investments.  New projects have an </w:t>
            </w:r>
            <w:r>
              <w:rPr>
                <w:rFonts w:ascii="Arial" w:hAnsi="Arial" w:cs="Arial"/>
              </w:rPr>
              <w:t>average capital investment of USD 75.30 million and job creation of 90 per project.</w:t>
            </w:r>
          </w:p>
          <w:p w14:paraId="185921F1" w14:textId="77777777" w:rsidR="00E97347" w:rsidRDefault="00E97347">
            <w:pPr>
              <w:spacing w:before="40" w:after="40" w:line="240" w:lineRule="auto"/>
              <w:rPr>
                <w:rFonts w:ascii="Arial" w:hAnsi="Arial" w:cs="Arial"/>
              </w:rPr>
            </w:pPr>
          </w:p>
          <w:p w14:paraId="2E77D2AC" w14:textId="77777777" w:rsidR="00E97347" w:rsidRDefault="00905F59">
            <w:pPr>
              <w:spacing w:before="40" w:after="40" w:line="240" w:lineRule="auto"/>
              <w:rPr>
                <w:rFonts w:ascii="Arial" w:hAnsi="Arial" w:cs="Arial"/>
              </w:rPr>
            </w:pPr>
            <w:r>
              <w:rPr>
                <w:rFonts w:ascii="Arial" w:hAnsi="Arial" w:cs="Arial"/>
              </w:rPr>
              <w:t>The average capital investment for expansion and co-location is USD 111.90 million and USD 41.40 million respectively.  The average number of jobs created in these project</w:t>
            </w:r>
            <w:r>
              <w:rPr>
                <w:rFonts w:ascii="Arial" w:hAnsi="Arial" w:cs="Arial"/>
              </w:rPr>
              <w:t xml:space="preserve"> types is 204 and 74 respectively.</w:t>
            </w:r>
          </w:p>
        </w:tc>
        <w:tc>
          <w:tcPr>
            <w:tcW w:w="5046" w:type="dxa"/>
          </w:tcPr>
          <w:p w14:paraId="45D9EC32" w14:textId="77777777" w:rsidR="00E97347" w:rsidRDefault="00905F59">
            <w:pPr>
              <w:spacing w:before="40" w:after="40" w:line="240" w:lineRule="auto"/>
              <w:rPr>
                <w:rFonts w:ascii="Arial" w:hAnsi="Arial" w:cs="Arial"/>
                <w:i/>
              </w:rPr>
            </w:pPr>
            <w:r>
              <w:rPr>
                <w:rFonts w:ascii="Arial" w:hAnsi="Arial" w:cs="Arial"/>
                <w:i/>
              </w:rPr>
              <w:t>Number of projects by type</w:t>
            </w:r>
          </w:p>
          <w:p w14:paraId="54472097" w14:textId="77777777" w:rsidR="00E97347" w:rsidRDefault="00905F59">
            <w:pPr>
              <w:spacing w:before="40" w:after="40" w:line="240" w:lineRule="auto"/>
              <w:rPr>
                <w:rFonts w:ascii="Arial" w:hAnsi="Arial" w:cs="Arial"/>
                <w:i/>
              </w:rPr>
            </w:pPr>
            <w:r>
              <w:rPr>
                <w:rFonts w:ascii="Arial" w:hAnsi="Arial" w:cs="Arial"/>
                <w:i/>
                <w:noProof/>
                <w:lang w:eastAsia="en-GB" w:bidi="ar-SA"/>
              </w:rPr>
              <w:drawing>
                <wp:inline distT="0" distB="0" distL="0" distR="0" wp14:anchorId="78635F8B" wp14:editId="17556018">
                  <wp:extent cx="3038475" cy="15906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BA264F" w14:textId="4CBAF308"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tc>
      </w:tr>
    </w:tbl>
    <w:p w14:paraId="361909AF" w14:textId="77777777" w:rsidR="00E97347" w:rsidRDefault="00E97347">
      <w:pPr>
        <w:spacing w:before="40" w:after="40" w:line="240" w:lineRule="auto"/>
        <w:rPr>
          <w:rFonts w:ascii="Arial" w:hAnsi="Arial" w:cs="Arial"/>
        </w:rPr>
      </w:pPr>
    </w:p>
    <w:p w14:paraId="79956081"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72A41E36" w14:textId="77777777" w:rsidR="00E97347" w:rsidRDefault="00905F59">
      <w:pPr>
        <w:pBdr>
          <w:bottom w:val="single" w:sz="4" w:space="1" w:color="C0504D"/>
        </w:pBdr>
        <w:spacing w:after="0" w:line="240" w:lineRule="auto"/>
        <w:rPr>
          <w:rFonts w:ascii="Arial" w:hAnsi="Arial" w:cs="Arial"/>
          <w:sz w:val="30"/>
          <w:szCs w:val="30"/>
        </w:rPr>
      </w:pPr>
      <w:r>
        <w:rPr>
          <w:rFonts w:ascii="Arial" w:hAnsi="Arial" w:cs="Arial"/>
          <w:sz w:val="30"/>
          <w:szCs w:val="30"/>
        </w:rPr>
        <w:lastRenderedPageBreak/>
        <w:t>Companies</w:t>
      </w:r>
    </w:p>
    <w:p w14:paraId="1D27E672" w14:textId="77777777" w:rsidR="00E97347" w:rsidRDefault="00E97347">
      <w:pPr>
        <w:spacing w:before="40" w:after="40" w:line="240" w:lineRule="auto"/>
        <w:rPr>
          <w:rFonts w:ascii="Arial" w:hAnsi="Arial" w:cs="Arial"/>
        </w:rPr>
      </w:pPr>
    </w:p>
    <w:p w14:paraId="1EC05B63" w14:textId="77777777" w:rsidR="00E97347" w:rsidRDefault="00905F59">
      <w:pPr>
        <w:spacing w:before="40" w:after="40" w:line="240" w:lineRule="auto"/>
        <w:rPr>
          <w:rFonts w:ascii="Arial" w:hAnsi="Arial" w:cs="Arial"/>
        </w:rPr>
      </w:pPr>
      <w:r>
        <w:rPr>
          <w:rFonts w:ascii="Arial" w:hAnsi="Arial" w:cs="Arial"/>
        </w:rPr>
        <w:t xml:space="preserve">A total of 475 companies invested in Chile between January 2014 and December 2021, out of a total 63,552 companies </w:t>
      </w:r>
      <w:r>
        <w:rPr>
          <w:rFonts w:ascii="Arial" w:hAnsi="Arial" w:cs="Arial"/>
        </w:rPr>
        <w:t>investing in FDI globally.</w:t>
      </w:r>
    </w:p>
    <w:p w14:paraId="547EB2BD" w14:textId="77777777" w:rsidR="00E97347" w:rsidRDefault="00E97347">
      <w:pPr>
        <w:spacing w:before="40" w:after="40" w:line="240" w:lineRule="auto"/>
        <w:rPr>
          <w:rFonts w:ascii="Arial" w:hAnsi="Arial" w:cs="Arial"/>
          <w:i/>
        </w:rPr>
      </w:pPr>
    </w:p>
    <w:p w14:paraId="1B9BEB55" w14:textId="77777777" w:rsidR="00E97347" w:rsidRDefault="00905F59">
      <w:pPr>
        <w:spacing w:before="40" w:after="0" w:line="240" w:lineRule="auto"/>
        <w:rPr>
          <w:rFonts w:ascii="Arial" w:hAnsi="Arial" w:cs="Arial"/>
          <w:i/>
        </w:rPr>
      </w:pPr>
      <w:r>
        <w:rPr>
          <w:rFonts w:ascii="Arial" w:hAnsi="Arial" w:cs="Arial"/>
          <w:i/>
        </w:rPr>
        <w:t>Number of companies by year and percentage of all companies</w:t>
      </w:r>
    </w:p>
    <w:p w14:paraId="479FDA38" w14:textId="18FEB83F"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4154314A" wp14:editId="55F3C30A">
            <wp:extent cx="5731200" cy="2246630"/>
            <wp:effectExtent l="19050" t="0" r="2190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4B2274">
        <w:rPr>
          <w:rFonts w:ascii="Arial" w:hAnsi="Arial" w:cs="Arial"/>
          <w:sz w:val="16"/>
        </w:rPr>
        <w:t>Source: fDi Markets from The Financial Times Ltd</w:t>
      </w:r>
    </w:p>
    <w:p w14:paraId="5A8374FA" w14:textId="77777777" w:rsidR="00E97347" w:rsidRDefault="00E97347">
      <w:pPr>
        <w:spacing w:before="40" w:after="40" w:line="240" w:lineRule="auto"/>
        <w:rPr>
          <w:rFonts w:ascii="Arial" w:hAnsi="Arial" w:cs="Arial"/>
        </w:rPr>
      </w:pPr>
    </w:p>
    <w:p w14:paraId="002B8479" w14:textId="77777777" w:rsidR="00E97347" w:rsidRDefault="00905F59">
      <w:pPr>
        <w:spacing w:before="40" w:after="40" w:line="240" w:lineRule="auto"/>
        <w:rPr>
          <w:rFonts w:ascii="Arial" w:hAnsi="Arial" w:cs="Arial"/>
        </w:rPr>
      </w:pPr>
      <w:r>
        <w:rPr>
          <w:rFonts w:ascii="Arial" w:hAnsi="Arial" w:cs="Arial"/>
        </w:rPr>
        <w:t xml:space="preserve">The top 10 companies accounted for a combined total of 74 projects (12% of projects). Within the past 12 </w:t>
      </w:r>
      <w:r>
        <w:rPr>
          <w:rFonts w:ascii="Arial" w:hAnsi="Arial" w:cs="Arial"/>
        </w:rPr>
        <w:t xml:space="preserve">months, five of the top 10 companies have announced projects, with </w:t>
      </w:r>
      <w:proofErr w:type="spellStart"/>
      <w:r>
        <w:rPr>
          <w:rFonts w:ascii="Arial" w:hAnsi="Arial" w:cs="Arial"/>
        </w:rPr>
        <w:t>Solek</w:t>
      </w:r>
      <w:proofErr w:type="spellEnd"/>
      <w:r>
        <w:rPr>
          <w:rFonts w:ascii="Arial" w:hAnsi="Arial" w:cs="Arial"/>
        </w:rPr>
        <w:t xml:space="preserve"> Holding being the top investor for this period with two projects.</w:t>
      </w:r>
    </w:p>
    <w:p w14:paraId="2085CDC8" w14:textId="77777777" w:rsidR="00E97347" w:rsidRDefault="00E97347">
      <w:pPr>
        <w:spacing w:before="40" w:after="40" w:line="240" w:lineRule="auto"/>
        <w:rPr>
          <w:rFonts w:ascii="Arial" w:hAnsi="Arial" w:cs="Arial"/>
        </w:rPr>
      </w:pPr>
    </w:p>
    <w:p w14:paraId="4834317F" w14:textId="77777777" w:rsidR="00E97347" w:rsidRDefault="00905F59">
      <w:pPr>
        <w:spacing w:before="40" w:after="40" w:line="240" w:lineRule="auto"/>
        <w:rPr>
          <w:rFonts w:ascii="Arial" w:hAnsi="Arial" w:cs="Arial"/>
          <w:i/>
        </w:rPr>
      </w:pPr>
      <w:r>
        <w:rPr>
          <w:rFonts w:ascii="Arial" w:hAnsi="Arial" w:cs="Arial"/>
          <w:i/>
        </w:rPr>
        <w:t>Top 10 companies: number of projects</w:t>
      </w:r>
    </w:p>
    <w:tbl>
      <w:tblPr>
        <w:tblW w:w="5000" w:type="pct"/>
        <w:tblLook w:val="04A0" w:firstRow="1" w:lastRow="0" w:firstColumn="1" w:lastColumn="0" w:noHBand="0" w:noVBand="1"/>
      </w:tblPr>
      <w:tblGrid>
        <w:gridCol w:w="2973"/>
        <w:gridCol w:w="2305"/>
        <w:gridCol w:w="991"/>
        <w:gridCol w:w="991"/>
        <w:gridCol w:w="991"/>
        <w:gridCol w:w="991"/>
      </w:tblGrid>
      <w:tr w:rsidR="00E97347" w14:paraId="14A3995F" w14:textId="77777777">
        <w:trPr>
          <w:trHeight w:val="684"/>
        </w:trPr>
        <w:tc>
          <w:tcPr>
            <w:tcW w:w="1608" w:type="pct"/>
            <w:tcBorders>
              <w:top w:val="single" w:sz="4" w:space="0" w:color="767676"/>
              <w:bottom w:val="single" w:sz="4" w:space="0" w:color="767676"/>
            </w:tcBorders>
            <w:vAlign w:val="center"/>
            <w:hideMark/>
          </w:tcPr>
          <w:p w14:paraId="155BB413" w14:textId="77777777" w:rsidR="00E97347" w:rsidRDefault="00905F59">
            <w:pPr>
              <w:spacing w:after="0" w:line="240" w:lineRule="auto"/>
              <w:rPr>
                <w:rFonts w:ascii="Arial" w:hAnsi="Arial" w:cs="Arial"/>
                <w:color w:val="000000"/>
                <w:sz w:val="18"/>
                <w:szCs w:val="18"/>
                <w:lang w:eastAsia="en-GB" w:bidi="ar-SA"/>
              </w:rPr>
            </w:pPr>
            <w:r>
              <w:rPr>
                <w:rFonts w:ascii="Arial" w:hAnsi="Arial" w:cs="Arial"/>
                <w:color w:val="000000"/>
                <w:sz w:val="18"/>
                <w:szCs w:val="18"/>
                <w:lang w:eastAsia="en-GB" w:bidi="ar-SA"/>
              </w:rPr>
              <w:t>Company name</w:t>
            </w:r>
          </w:p>
        </w:tc>
        <w:tc>
          <w:tcPr>
            <w:tcW w:w="1247" w:type="pct"/>
            <w:tcBorders>
              <w:top w:val="single" w:sz="4" w:space="0" w:color="767676"/>
              <w:bottom w:val="single" w:sz="4" w:space="0" w:color="767676"/>
            </w:tcBorders>
            <w:vAlign w:val="center"/>
            <w:hideMark/>
          </w:tcPr>
          <w:p w14:paraId="7A17F5B2" w14:textId="77777777" w:rsidR="00E97347" w:rsidRDefault="00905F59">
            <w:pPr>
              <w:spacing w:after="0" w:line="240" w:lineRule="auto"/>
              <w:rPr>
                <w:rFonts w:ascii="Arial" w:hAnsi="Arial" w:cs="Arial"/>
                <w:color w:val="000000"/>
                <w:sz w:val="18"/>
                <w:szCs w:val="18"/>
                <w:lang w:eastAsia="en-GB" w:bidi="ar-SA"/>
              </w:rPr>
            </w:pPr>
            <w:r>
              <w:rPr>
                <w:rFonts w:ascii="Arial" w:hAnsi="Arial" w:cs="Arial"/>
                <w:color w:val="000000"/>
                <w:sz w:val="18"/>
                <w:szCs w:val="18"/>
                <w:lang w:eastAsia="en-GB" w:bidi="ar-SA"/>
              </w:rPr>
              <w:t>Source country</w:t>
            </w:r>
          </w:p>
        </w:tc>
        <w:tc>
          <w:tcPr>
            <w:tcW w:w="536" w:type="pct"/>
            <w:tcBorders>
              <w:top w:val="single" w:sz="4" w:space="0" w:color="767676"/>
              <w:bottom w:val="single" w:sz="4" w:space="0" w:color="767676"/>
            </w:tcBorders>
            <w:vAlign w:val="center"/>
            <w:hideMark/>
          </w:tcPr>
          <w:p w14:paraId="0439A1BB"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No of projects</w:t>
            </w:r>
          </w:p>
        </w:tc>
        <w:tc>
          <w:tcPr>
            <w:tcW w:w="536" w:type="pct"/>
            <w:tcBorders>
              <w:top w:val="single" w:sz="4" w:space="0" w:color="767676"/>
              <w:bottom w:val="single" w:sz="4" w:space="0" w:color="767676"/>
            </w:tcBorders>
            <w:vAlign w:val="center"/>
            <w:hideMark/>
          </w:tcPr>
          <w:p w14:paraId="31FE4459"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Global projects*</w:t>
            </w:r>
          </w:p>
        </w:tc>
        <w:tc>
          <w:tcPr>
            <w:tcW w:w="536" w:type="pct"/>
            <w:tcBorders>
              <w:top w:val="single" w:sz="4" w:space="0" w:color="767676"/>
              <w:bottom w:val="single" w:sz="4" w:space="0" w:color="767676"/>
            </w:tcBorders>
            <w:vAlign w:val="center"/>
            <w:hideMark/>
          </w:tcPr>
          <w:p w14:paraId="0290D3C4"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 of global project</w:t>
            </w:r>
            <w:r>
              <w:rPr>
                <w:rFonts w:ascii="Arial" w:hAnsi="Arial" w:cs="Arial"/>
                <w:color w:val="000000"/>
                <w:sz w:val="18"/>
                <w:szCs w:val="18"/>
                <w:lang w:eastAsia="en-GB" w:bidi="ar-SA"/>
              </w:rPr>
              <w:t>s**</w:t>
            </w:r>
          </w:p>
        </w:tc>
        <w:tc>
          <w:tcPr>
            <w:tcW w:w="536" w:type="pct"/>
            <w:tcBorders>
              <w:top w:val="single" w:sz="4" w:space="0" w:color="767676"/>
              <w:bottom w:val="single" w:sz="4" w:space="0" w:color="767676"/>
            </w:tcBorders>
            <w:vAlign w:val="center"/>
            <w:hideMark/>
          </w:tcPr>
          <w:p w14:paraId="0918B9FB" w14:textId="77777777" w:rsidR="00E97347" w:rsidRDefault="00905F59">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 xml:space="preserve">Projects in last 12 </w:t>
            </w:r>
            <w:proofErr w:type="spellStart"/>
            <w:r>
              <w:rPr>
                <w:rFonts w:ascii="Arial" w:hAnsi="Arial" w:cs="Arial"/>
                <w:color w:val="000000"/>
                <w:sz w:val="18"/>
                <w:szCs w:val="18"/>
                <w:lang w:eastAsia="en-GB" w:bidi="ar-SA"/>
              </w:rPr>
              <w:t>mths</w:t>
            </w:r>
            <w:proofErr w:type="spellEnd"/>
          </w:p>
        </w:tc>
      </w:tr>
      <w:tr w:rsidR="00E97347" w14:paraId="7470261F" w14:textId="77777777">
        <w:trPr>
          <w:trHeight w:val="300"/>
        </w:trPr>
        <w:tc>
          <w:tcPr>
            <w:tcW w:w="1608" w:type="pct"/>
            <w:shd w:val="clear" w:color="auto" w:fill="D3D3D3"/>
            <w:vAlign w:val="center"/>
            <w:hideMark/>
          </w:tcPr>
          <w:p w14:paraId="633F8B0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Mainstream Renewable Power</w:t>
            </w:r>
          </w:p>
        </w:tc>
        <w:tc>
          <w:tcPr>
            <w:tcW w:w="1247" w:type="pct"/>
            <w:shd w:val="clear" w:color="auto" w:fill="D3D3D3"/>
            <w:vAlign w:val="center"/>
            <w:hideMark/>
          </w:tcPr>
          <w:p w14:paraId="17C6292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Ireland</w:t>
            </w:r>
          </w:p>
        </w:tc>
        <w:tc>
          <w:tcPr>
            <w:tcW w:w="536" w:type="pct"/>
            <w:shd w:val="clear" w:color="auto" w:fill="D3D3D3"/>
            <w:vAlign w:val="center"/>
            <w:hideMark/>
          </w:tcPr>
          <w:p w14:paraId="2824D06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w:t>
            </w:r>
          </w:p>
        </w:tc>
        <w:tc>
          <w:tcPr>
            <w:tcW w:w="536" w:type="pct"/>
            <w:shd w:val="clear" w:color="auto" w:fill="D3D3D3"/>
            <w:vAlign w:val="center"/>
            <w:hideMark/>
          </w:tcPr>
          <w:p w14:paraId="275AB03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53</w:t>
            </w:r>
          </w:p>
        </w:tc>
        <w:tc>
          <w:tcPr>
            <w:tcW w:w="536" w:type="pct"/>
            <w:shd w:val="clear" w:color="auto" w:fill="D3D3D3"/>
            <w:vAlign w:val="center"/>
            <w:hideMark/>
          </w:tcPr>
          <w:p w14:paraId="5D280B4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26.4</w:t>
            </w:r>
          </w:p>
        </w:tc>
        <w:tc>
          <w:tcPr>
            <w:tcW w:w="536" w:type="pct"/>
            <w:shd w:val="clear" w:color="auto" w:fill="D3D3D3"/>
            <w:vAlign w:val="center"/>
            <w:hideMark/>
          </w:tcPr>
          <w:p w14:paraId="6446351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w:t>
            </w:r>
          </w:p>
        </w:tc>
      </w:tr>
      <w:tr w:rsidR="00E97347" w14:paraId="27091B8B" w14:textId="77777777">
        <w:trPr>
          <w:trHeight w:val="300"/>
        </w:trPr>
        <w:tc>
          <w:tcPr>
            <w:tcW w:w="1608" w:type="pct"/>
            <w:vAlign w:val="center"/>
            <w:hideMark/>
          </w:tcPr>
          <w:p w14:paraId="0D7360E3"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Solek</w:t>
            </w:r>
            <w:proofErr w:type="spellEnd"/>
            <w:r>
              <w:rPr>
                <w:rFonts w:ascii="Arial" w:hAnsi="Arial" w:cs="Arial"/>
                <w:color w:val="000000"/>
                <w:sz w:val="20"/>
                <w:szCs w:val="20"/>
                <w:lang w:eastAsia="en-GB" w:bidi="ar-SA"/>
              </w:rPr>
              <w:t xml:space="preserve"> Holding</w:t>
            </w:r>
          </w:p>
        </w:tc>
        <w:tc>
          <w:tcPr>
            <w:tcW w:w="1247" w:type="pct"/>
            <w:vAlign w:val="center"/>
            <w:hideMark/>
          </w:tcPr>
          <w:p w14:paraId="1E588E0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Czech Republic</w:t>
            </w:r>
          </w:p>
        </w:tc>
        <w:tc>
          <w:tcPr>
            <w:tcW w:w="536" w:type="pct"/>
            <w:vAlign w:val="center"/>
            <w:hideMark/>
          </w:tcPr>
          <w:p w14:paraId="464E5B4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36" w:type="pct"/>
            <w:vAlign w:val="center"/>
            <w:hideMark/>
          </w:tcPr>
          <w:p w14:paraId="47112C8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36" w:type="pct"/>
            <w:vAlign w:val="center"/>
            <w:hideMark/>
          </w:tcPr>
          <w:p w14:paraId="78E6208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100</w:t>
            </w:r>
          </w:p>
        </w:tc>
        <w:tc>
          <w:tcPr>
            <w:tcW w:w="536" w:type="pct"/>
            <w:vAlign w:val="center"/>
            <w:hideMark/>
          </w:tcPr>
          <w:p w14:paraId="2F7B44B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r>
      <w:tr w:rsidR="00E97347" w14:paraId="17325F64" w14:textId="77777777">
        <w:trPr>
          <w:trHeight w:val="300"/>
        </w:trPr>
        <w:tc>
          <w:tcPr>
            <w:tcW w:w="1608" w:type="pct"/>
            <w:shd w:val="clear" w:color="auto" w:fill="D3D3D3"/>
            <w:vAlign w:val="center"/>
            <w:hideMark/>
          </w:tcPr>
          <w:p w14:paraId="23727A4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Enel Green Power Chile</w:t>
            </w:r>
          </w:p>
        </w:tc>
        <w:tc>
          <w:tcPr>
            <w:tcW w:w="1247" w:type="pct"/>
            <w:shd w:val="clear" w:color="auto" w:fill="D3D3D3"/>
            <w:vAlign w:val="center"/>
            <w:hideMark/>
          </w:tcPr>
          <w:p w14:paraId="79C9433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Italy</w:t>
            </w:r>
          </w:p>
        </w:tc>
        <w:tc>
          <w:tcPr>
            <w:tcW w:w="536" w:type="pct"/>
            <w:shd w:val="clear" w:color="auto" w:fill="D3D3D3"/>
            <w:vAlign w:val="center"/>
            <w:hideMark/>
          </w:tcPr>
          <w:p w14:paraId="39247DE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w:t>
            </w:r>
          </w:p>
        </w:tc>
        <w:tc>
          <w:tcPr>
            <w:tcW w:w="536" w:type="pct"/>
            <w:shd w:val="clear" w:color="auto" w:fill="D3D3D3"/>
            <w:vAlign w:val="center"/>
            <w:hideMark/>
          </w:tcPr>
          <w:p w14:paraId="47FE05F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w:t>
            </w:r>
          </w:p>
        </w:tc>
        <w:tc>
          <w:tcPr>
            <w:tcW w:w="536" w:type="pct"/>
            <w:shd w:val="clear" w:color="auto" w:fill="D3D3D3"/>
            <w:vAlign w:val="center"/>
            <w:hideMark/>
          </w:tcPr>
          <w:p w14:paraId="7737BDC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100</w:t>
            </w:r>
          </w:p>
        </w:tc>
        <w:tc>
          <w:tcPr>
            <w:tcW w:w="536" w:type="pct"/>
            <w:shd w:val="clear" w:color="auto" w:fill="D3D3D3"/>
            <w:vAlign w:val="center"/>
            <w:hideMark/>
          </w:tcPr>
          <w:p w14:paraId="30786E7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r>
      <w:tr w:rsidR="00E97347" w14:paraId="129A41A6" w14:textId="77777777">
        <w:trPr>
          <w:trHeight w:val="300"/>
        </w:trPr>
        <w:tc>
          <w:tcPr>
            <w:tcW w:w="1608" w:type="pct"/>
            <w:vAlign w:val="center"/>
            <w:hideMark/>
          </w:tcPr>
          <w:p w14:paraId="02822D7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OPDE</w:t>
            </w:r>
          </w:p>
        </w:tc>
        <w:tc>
          <w:tcPr>
            <w:tcW w:w="1247" w:type="pct"/>
            <w:vAlign w:val="center"/>
            <w:hideMark/>
          </w:tcPr>
          <w:p w14:paraId="5717C3B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Spain</w:t>
            </w:r>
          </w:p>
        </w:tc>
        <w:tc>
          <w:tcPr>
            <w:tcW w:w="536" w:type="pct"/>
            <w:vAlign w:val="center"/>
            <w:hideMark/>
          </w:tcPr>
          <w:p w14:paraId="45BB286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w:t>
            </w:r>
          </w:p>
        </w:tc>
        <w:tc>
          <w:tcPr>
            <w:tcW w:w="536" w:type="pct"/>
            <w:vAlign w:val="center"/>
            <w:hideMark/>
          </w:tcPr>
          <w:p w14:paraId="3809023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36</w:t>
            </w:r>
          </w:p>
        </w:tc>
        <w:tc>
          <w:tcPr>
            <w:tcW w:w="536" w:type="pct"/>
            <w:vAlign w:val="center"/>
            <w:hideMark/>
          </w:tcPr>
          <w:p w14:paraId="4CA767F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19.4</w:t>
            </w:r>
          </w:p>
        </w:tc>
        <w:tc>
          <w:tcPr>
            <w:tcW w:w="536" w:type="pct"/>
            <w:vAlign w:val="center"/>
            <w:hideMark/>
          </w:tcPr>
          <w:p w14:paraId="4D4CB3C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w:t>
            </w:r>
          </w:p>
        </w:tc>
      </w:tr>
      <w:tr w:rsidR="00E97347" w14:paraId="004A20F1" w14:textId="77777777">
        <w:trPr>
          <w:trHeight w:val="300"/>
        </w:trPr>
        <w:tc>
          <w:tcPr>
            <w:tcW w:w="1608" w:type="pct"/>
            <w:shd w:val="clear" w:color="auto" w:fill="D3D3D3"/>
            <w:vAlign w:val="center"/>
            <w:hideMark/>
          </w:tcPr>
          <w:p w14:paraId="42D53B0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Building Energy</w:t>
            </w:r>
          </w:p>
        </w:tc>
        <w:tc>
          <w:tcPr>
            <w:tcW w:w="1247" w:type="pct"/>
            <w:shd w:val="clear" w:color="auto" w:fill="D3D3D3"/>
            <w:vAlign w:val="center"/>
            <w:hideMark/>
          </w:tcPr>
          <w:p w14:paraId="0947089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Italy</w:t>
            </w:r>
          </w:p>
        </w:tc>
        <w:tc>
          <w:tcPr>
            <w:tcW w:w="536" w:type="pct"/>
            <w:shd w:val="clear" w:color="auto" w:fill="D3D3D3"/>
            <w:vAlign w:val="center"/>
            <w:hideMark/>
          </w:tcPr>
          <w:p w14:paraId="05222CE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36" w:type="pct"/>
            <w:shd w:val="clear" w:color="auto" w:fill="D3D3D3"/>
            <w:vAlign w:val="center"/>
            <w:hideMark/>
          </w:tcPr>
          <w:p w14:paraId="0B225B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w:t>
            </w:r>
          </w:p>
        </w:tc>
        <w:tc>
          <w:tcPr>
            <w:tcW w:w="536" w:type="pct"/>
            <w:shd w:val="clear" w:color="auto" w:fill="D3D3D3"/>
            <w:vAlign w:val="center"/>
            <w:hideMark/>
          </w:tcPr>
          <w:p w14:paraId="4014DB8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18.7</w:t>
            </w:r>
          </w:p>
        </w:tc>
        <w:tc>
          <w:tcPr>
            <w:tcW w:w="536" w:type="pct"/>
            <w:shd w:val="clear" w:color="auto" w:fill="D3D3D3"/>
            <w:vAlign w:val="center"/>
            <w:hideMark/>
          </w:tcPr>
          <w:p w14:paraId="7B36CC5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w:t>
            </w:r>
          </w:p>
        </w:tc>
      </w:tr>
      <w:tr w:rsidR="00E97347" w14:paraId="3000478B" w14:textId="77777777">
        <w:trPr>
          <w:trHeight w:val="300"/>
        </w:trPr>
        <w:tc>
          <w:tcPr>
            <w:tcW w:w="1608" w:type="pct"/>
            <w:vAlign w:val="center"/>
            <w:hideMark/>
          </w:tcPr>
          <w:p w14:paraId="36DE706E"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Grenergy</w:t>
            </w:r>
            <w:proofErr w:type="spellEnd"/>
            <w:r>
              <w:rPr>
                <w:rFonts w:ascii="Arial" w:hAnsi="Arial" w:cs="Arial"/>
                <w:color w:val="000000"/>
                <w:sz w:val="20"/>
                <w:szCs w:val="20"/>
                <w:lang w:eastAsia="en-GB" w:bidi="ar-SA"/>
              </w:rPr>
              <w:t xml:space="preserve"> </w:t>
            </w:r>
            <w:proofErr w:type="spellStart"/>
            <w:r>
              <w:rPr>
                <w:rFonts w:ascii="Arial" w:hAnsi="Arial" w:cs="Arial"/>
                <w:color w:val="000000"/>
                <w:sz w:val="20"/>
                <w:szCs w:val="20"/>
                <w:lang w:eastAsia="en-GB" w:bidi="ar-SA"/>
              </w:rPr>
              <w:t>Renovables</w:t>
            </w:r>
            <w:proofErr w:type="spellEnd"/>
          </w:p>
        </w:tc>
        <w:tc>
          <w:tcPr>
            <w:tcW w:w="1247" w:type="pct"/>
            <w:vAlign w:val="center"/>
            <w:hideMark/>
          </w:tcPr>
          <w:p w14:paraId="0E8BEC41"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Spain</w:t>
            </w:r>
          </w:p>
        </w:tc>
        <w:tc>
          <w:tcPr>
            <w:tcW w:w="536" w:type="pct"/>
            <w:vAlign w:val="center"/>
            <w:hideMark/>
          </w:tcPr>
          <w:p w14:paraId="28F335A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36" w:type="pct"/>
            <w:vAlign w:val="center"/>
            <w:hideMark/>
          </w:tcPr>
          <w:p w14:paraId="155D4E4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w:t>
            </w:r>
          </w:p>
        </w:tc>
        <w:tc>
          <w:tcPr>
            <w:tcW w:w="536" w:type="pct"/>
            <w:vAlign w:val="center"/>
            <w:hideMark/>
          </w:tcPr>
          <w:p w14:paraId="3791167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50</w:t>
            </w:r>
          </w:p>
        </w:tc>
        <w:tc>
          <w:tcPr>
            <w:tcW w:w="536" w:type="pct"/>
            <w:vAlign w:val="center"/>
            <w:hideMark/>
          </w:tcPr>
          <w:p w14:paraId="5417CC2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r>
      <w:tr w:rsidR="00E97347" w14:paraId="22D052D8" w14:textId="77777777">
        <w:trPr>
          <w:trHeight w:val="300"/>
        </w:trPr>
        <w:tc>
          <w:tcPr>
            <w:tcW w:w="1608" w:type="pct"/>
            <w:shd w:val="clear" w:color="auto" w:fill="D3D3D3"/>
            <w:vAlign w:val="center"/>
            <w:hideMark/>
          </w:tcPr>
          <w:p w14:paraId="15C562A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E-CL</w:t>
            </w:r>
          </w:p>
        </w:tc>
        <w:tc>
          <w:tcPr>
            <w:tcW w:w="1247" w:type="pct"/>
            <w:shd w:val="clear" w:color="auto" w:fill="D3D3D3"/>
            <w:vAlign w:val="center"/>
            <w:hideMark/>
          </w:tcPr>
          <w:p w14:paraId="5065B119"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France</w:t>
            </w:r>
          </w:p>
        </w:tc>
        <w:tc>
          <w:tcPr>
            <w:tcW w:w="536" w:type="pct"/>
            <w:shd w:val="clear" w:color="auto" w:fill="D3D3D3"/>
            <w:vAlign w:val="center"/>
            <w:hideMark/>
          </w:tcPr>
          <w:p w14:paraId="6847FA8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36" w:type="pct"/>
            <w:shd w:val="clear" w:color="auto" w:fill="D3D3D3"/>
            <w:vAlign w:val="center"/>
            <w:hideMark/>
          </w:tcPr>
          <w:p w14:paraId="2C62DCD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w:t>
            </w:r>
          </w:p>
        </w:tc>
        <w:tc>
          <w:tcPr>
            <w:tcW w:w="536" w:type="pct"/>
            <w:shd w:val="clear" w:color="auto" w:fill="D3D3D3"/>
            <w:vAlign w:val="center"/>
            <w:hideMark/>
          </w:tcPr>
          <w:p w14:paraId="67BF0F1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62.5</w:t>
            </w:r>
          </w:p>
        </w:tc>
        <w:tc>
          <w:tcPr>
            <w:tcW w:w="536" w:type="pct"/>
            <w:shd w:val="clear" w:color="auto" w:fill="D3D3D3"/>
            <w:vAlign w:val="center"/>
            <w:hideMark/>
          </w:tcPr>
          <w:p w14:paraId="27B340F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r>
      <w:tr w:rsidR="00E97347" w14:paraId="68079FDE" w14:textId="77777777">
        <w:trPr>
          <w:trHeight w:val="300"/>
        </w:trPr>
        <w:tc>
          <w:tcPr>
            <w:tcW w:w="1608" w:type="pct"/>
            <w:vAlign w:val="center"/>
            <w:hideMark/>
          </w:tcPr>
          <w:p w14:paraId="2D06FFC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Santander Chile</w:t>
            </w:r>
          </w:p>
        </w:tc>
        <w:tc>
          <w:tcPr>
            <w:tcW w:w="1247" w:type="pct"/>
            <w:vAlign w:val="center"/>
            <w:hideMark/>
          </w:tcPr>
          <w:p w14:paraId="008EA6C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Spain</w:t>
            </w:r>
          </w:p>
        </w:tc>
        <w:tc>
          <w:tcPr>
            <w:tcW w:w="536" w:type="pct"/>
            <w:vAlign w:val="center"/>
            <w:hideMark/>
          </w:tcPr>
          <w:p w14:paraId="7BA09F9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36" w:type="pct"/>
            <w:vAlign w:val="center"/>
            <w:hideMark/>
          </w:tcPr>
          <w:p w14:paraId="5C18584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w:t>
            </w:r>
          </w:p>
        </w:tc>
        <w:tc>
          <w:tcPr>
            <w:tcW w:w="536" w:type="pct"/>
            <w:vAlign w:val="center"/>
            <w:hideMark/>
          </w:tcPr>
          <w:p w14:paraId="2CFE6B3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71.4</w:t>
            </w:r>
          </w:p>
        </w:tc>
        <w:tc>
          <w:tcPr>
            <w:tcW w:w="536" w:type="pct"/>
            <w:vAlign w:val="center"/>
            <w:hideMark/>
          </w:tcPr>
          <w:p w14:paraId="3762E56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w:t>
            </w:r>
          </w:p>
        </w:tc>
      </w:tr>
      <w:tr w:rsidR="00E97347" w14:paraId="1504AA4C" w14:textId="77777777">
        <w:trPr>
          <w:trHeight w:val="300"/>
        </w:trPr>
        <w:tc>
          <w:tcPr>
            <w:tcW w:w="1608" w:type="pct"/>
            <w:shd w:val="clear" w:color="auto" w:fill="D3D3D3"/>
            <w:vAlign w:val="center"/>
            <w:hideMark/>
          </w:tcPr>
          <w:p w14:paraId="078D06BB"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MercadoLibre</w:t>
            </w:r>
            <w:proofErr w:type="spellEnd"/>
          </w:p>
        </w:tc>
        <w:tc>
          <w:tcPr>
            <w:tcW w:w="1247" w:type="pct"/>
            <w:shd w:val="clear" w:color="auto" w:fill="D3D3D3"/>
            <w:vAlign w:val="center"/>
            <w:hideMark/>
          </w:tcPr>
          <w:p w14:paraId="4847E9CF"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Argentina</w:t>
            </w:r>
          </w:p>
        </w:tc>
        <w:tc>
          <w:tcPr>
            <w:tcW w:w="536" w:type="pct"/>
            <w:shd w:val="clear" w:color="auto" w:fill="D3D3D3"/>
            <w:vAlign w:val="center"/>
            <w:hideMark/>
          </w:tcPr>
          <w:p w14:paraId="09E174A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36" w:type="pct"/>
            <w:shd w:val="clear" w:color="auto" w:fill="D3D3D3"/>
            <w:vAlign w:val="center"/>
            <w:hideMark/>
          </w:tcPr>
          <w:p w14:paraId="2945FFD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w:t>
            </w:r>
          </w:p>
        </w:tc>
        <w:tc>
          <w:tcPr>
            <w:tcW w:w="536" w:type="pct"/>
            <w:shd w:val="clear" w:color="auto" w:fill="D3D3D3"/>
            <w:vAlign w:val="center"/>
            <w:hideMark/>
          </w:tcPr>
          <w:p w14:paraId="7D73CF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19.2</w:t>
            </w:r>
          </w:p>
        </w:tc>
        <w:tc>
          <w:tcPr>
            <w:tcW w:w="536" w:type="pct"/>
            <w:shd w:val="clear" w:color="auto" w:fill="D3D3D3"/>
            <w:vAlign w:val="center"/>
            <w:hideMark/>
          </w:tcPr>
          <w:p w14:paraId="5EDE663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w:t>
            </w:r>
          </w:p>
        </w:tc>
      </w:tr>
      <w:tr w:rsidR="00E97347" w14:paraId="50D62D0C" w14:textId="77777777">
        <w:trPr>
          <w:trHeight w:val="300"/>
        </w:trPr>
        <w:tc>
          <w:tcPr>
            <w:tcW w:w="1608" w:type="pct"/>
            <w:vAlign w:val="center"/>
            <w:hideMark/>
          </w:tcPr>
          <w:p w14:paraId="6F05D64F"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Statkraft</w:t>
            </w:r>
            <w:proofErr w:type="spellEnd"/>
          </w:p>
        </w:tc>
        <w:tc>
          <w:tcPr>
            <w:tcW w:w="1247" w:type="pct"/>
            <w:vAlign w:val="center"/>
            <w:hideMark/>
          </w:tcPr>
          <w:p w14:paraId="4DFB977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Norway</w:t>
            </w:r>
          </w:p>
        </w:tc>
        <w:tc>
          <w:tcPr>
            <w:tcW w:w="536" w:type="pct"/>
            <w:vAlign w:val="center"/>
            <w:hideMark/>
          </w:tcPr>
          <w:p w14:paraId="47EDEF4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36" w:type="pct"/>
            <w:vAlign w:val="center"/>
            <w:hideMark/>
          </w:tcPr>
          <w:p w14:paraId="0E00F16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34</w:t>
            </w:r>
          </w:p>
        </w:tc>
        <w:tc>
          <w:tcPr>
            <w:tcW w:w="536" w:type="pct"/>
            <w:vAlign w:val="center"/>
            <w:hideMark/>
          </w:tcPr>
          <w:p w14:paraId="5539ACE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14.7</w:t>
            </w:r>
          </w:p>
        </w:tc>
        <w:tc>
          <w:tcPr>
            <w:tcW w:w="536" w:type="pct"/>
            <w:vAlign w:val="center"/>
            <w:hideMark/>
          </w:tcPr>
          <w:p w14:paraId="20AABB0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w:t>
            </w:r>
          </w:p>
        </w:tc>
      </w:tr>
    </w:tbl>
    <w:p w14:paraId="438B0AF6" w14:textId="77777777" w:rsidR="00E97347" w:rsidRDefault="00905F59">
      <w:pPr>
        <w:spacing w:before="40" w:after="40" w:line="240" w:lineRule="auto"/>
        <w:jc w:val="right"/>
        <w:rPr>
          <w:rFonts w:ascii="Arial" w:hAnsi="Arial" w:cs="Arial"/>
        </w:rPr>
      </w:pPr>
      <w:r>
        <w:rPr>
          <w:rFonts w:ascii="Arial" w:hAnsi="Arial" w:cs="Arial"/>
          <w:sz w:val="16"/>
        </w:rPr>
        <w:t>*Total number of projects worldwide from the company regardless of report criteria.</w:t>
      </w:r>
    </w:p>
    <w:p w14:paraId="483064E5" w14:textId="77777777" w:rsidR="00E97347" w:rsidRDefault="00905F59">
      <w:pPr>
        <w:spacing w:before="40" w:after="40" w:line="240" w:lineRule="auto"/>
        <w:jc w:val="right"/>
        <w:rPr>
          <w:rFonts w:ascii="Arial" w:hAnsi="Arial" w:cs="Arial"/>
        </w:rPr>
      </w:pPr>
      <w:r>
        <w:rPr>
          <w:rFonts w:ascii="Arial" w:hAnsi="Arial" w:cs="Arial"/>
          <w:sz w:val="16"/>
        </w:rPr>
        <w:t xml:space="preserve">** The share of global projects from </w:t>
      </w:r>
      <w:r>
        <w:rPr>
          <w:rFonts w:ascii="Arial" w:hAnsi="Arial" w:cs="Arial"/>
          <w:sz w:val="16"/>
        </w:rPr>
        <w:t>the company which match report criteria.</w:t>
      </w:r>
    </w:p>
    <w:p w14:paraId="039B83C1" w14:textId="34902836"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001A3F6F" w14:textId="77777777" w:rsidR="00E97347" w:rsidRDefault="00E97347">
      <w:pPr>
        <w:spacing w:before="40" w:after="40" w:line="240" w:lineRule="auto"/>
        <w:rPr>
          <w:rFonts w:ascii="Arial" w:hAnsi="Arial" w:cs="Arial"/>
        </w:rPr>
      </w:pPr>
    </w:p>
    <w:p w14:paraId="0A004145"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46D4B388" w14:textId="77777777" w:rsidR="00E97347" w:rsidRDefault="00E97347">
      <w:pPr>
        <w:spacing w:before="40" w:after="40" w:line="240" w:lineRule="auto"/>
        <w:rPr>
          <w:rFonts w:ascii="Arial" w:hAnsi="Arial" w:cs="Arial"/>
        </w:rPr>
      </w:pPr>
    </w:p>
    <w:p w14:paraId="68F84ADA" w14:textId="77777777" w:rsidR="00E97347" w:rsidRDefault="00905F59">
      <w:pPr>
        <w:spacing w:before="40" w:after="40" w:line="240" w:lineRule="auto"/>
        <w:rPr>
          <w:rFonts w:ascii="Arial" w:hAnsi="Arial" w:cs="Arial"/>
        </w:rPr>
      </w:pPr>
      <w:r>
        <w:rPr>
          <w:rFonts w:ascii="Arial" w:hAnsi="Arial" w:cs="Arial"/>
        </w:rPr>
        <w:t xml:space="preserve">The top 10 companies account for 13.6% of job creation and 23% of capital investment. These companies generally provide higher capital investment at an </w:t>
      </w:r>
      <w:r>
        <w:rPr>
          <w:rFonts w:ascii="Arial" w:hAnsi="Arial" w:cs="Arial"/>
        </w:rPr>
        <w:t>average of USD 150.09 million per project.</w:t>
      </w:r>
    </w:p>
    <w:p w14:paraId="185C71AD" w14:textId="77777777" w:rsidR="00E97347" w:rsidRDefault="00E97347">
      <w:pPr>
        <w:spacing w:before="40" w:after="40" w:line="240" w:lineRule="auto"/>
        <w:rPr>
          <w:rFonts w:ascii="Arial" w:hAnsi="Arial" w:cs="Arial"/>
        </w:rPr>
      </w:pPr>
    </w:p>
    <w:p w14:paraId="2D81C394" w14:textId="77777777" w:rsidR="00E97347" w:rsidRDefault="00905F59">
      <w:pPr>
        <w:spacing w:before="40" w:after="40" w:line="240" w:lineRule="auto"/>
        <w:rPr>
          <w:rFonts w:ascii="Arial" w:hAnsi="Arial" w:cs="Arial"/>
          <w:i/>
        </w:rPr>
      </w:pPr>
      <w:r>
        <w:rPr>
          <w:rFonts w:ascii="Arial" w:hAnsi="Arial" w:cs="Arial"/>
          <w:i/>
        </w:rPr>
        <w:t>Top 10 Companies:  Jobs Created and Capital Investment</w:t>
      </w:r>
    </w:p>
    <w:tbl>
      <w:tblPr>
        <w:tblW w:w="5000" w:type="pct"/>
        <w:tblLook w:val="04A0" w:firstRow="1" w:lastRow="0" w:firstColumn="1" w:lastColumn="0" w:noHBand="0" w:noVBand="1"/>
      </w:tblPr>
      <w:tblGrid>
        <w:gridCol w:w="4785"/>
        <w:gridCol w:w="1135"/>
        <w:gridCol w:w="993"/>
        <w:gridCol w:w="1275"/>
        <w:gridCol w:w="1054"/>
      </w:tblGrid>
      <w:tr w:rsidR="00E97347" w14:paraId="4069110D" w14:textId="77777777">
        <w:trPr>
          <w:trHeight w:val="364"/>
        </w:trPr>
        <w:tc>
          <w:tcPr>
            <w:tcW w:w="2589" w:type="pct"/>
            <w:vMerge w:val="restart"/>
            <w:tcBorders>
              <w:top w:val="single" w:sz="4" w:space="0" w:color="767676"/>
            </w:tcBorders>
            <w:vAlign w:val="center"/>
            <w:hideMark/>
          </w:tcPr>
          <w:p w14:paraId="6638D46A"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Company Name</w:t>
            </w:r>
          </w:p>
        </w:tc>
        <w:tc>
          <w:tcPr>
            <w:tcW w:w="1151" w:type="pct"/>
            <w:gridSpan w:val="2"/>
            <w:tcBorders>
              <w:top w:val="single" w:sz="4" w:space="0" w:color="767676"/>
              <w:bottom w:val="nil"/>
            </w:tcBorders>
            <w:vAlign w:val="center"/>
            <w:hideMark/>
          </w:tcPr>
          <w:p w14:paraId="2D39C392"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1260" w:type="pct"/>
            <w:gridSpan w:val="2"/>
            <w:tcBorders>
              <w:top w:val="single" w:sz="4" w:space="0" w:color="767676"/>
              <w:bottom w:val="nil"/>
            </w:tcBorders>
            <w:vAlign w:val="center"/>
            <w:hideMark/>
          </w:tcPr>
          <w:p w14:paraId="1C108272"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 xml:space="preserve">Capital investment </w:t>
            </w:r>
          </w:p>
        </w:tc>
      </w:tr>
      <w:tr w:rsidR="00E97347" w14:paraId="6E50C0DA" w14:textId="77777777">
        <w:trPr>
          <w:trHeight w:val="460"/>
        </w:trPr>
        <w:tc>
          <w:tcPr>
            <w:tcW w:w="2589" w:type="pct"/>
            <w:vMerge/>
            <w:tcBorders>
              <w:bottom w:val="single" w:sz="4" w:space="0" w:color="767676"/>
            </w:tcBorders>
            <w:vAlign w:val="center"/>
            <w:hideMark/>
          </w:tcPr>
          <w:p w14:paraId="19BFFE0F" w14:textId="77777777" w:rsidR="00E97347" w:rsidRDefault="00E97347">
            <w:pPr>
              <w:spacing w:line="240" w:lineRule="auto"/>
              <w:rPr>
                <w:rFonts w:ascii="Arial" w:hAnsi="Arial" w:cs="Arial"/>
                <w:color w:val="000000"/>
                <w:sz w:val="18"/>
                <w:szCs w:val="18"/>
                <w:lang w:bidi="ar-SA"/>
              </w:rPr>
            </w:pPr>
          </w:p>
        </w:tc>
        <w:tc>
          <w:tcPr>
            <w:tcW w:w="614" w:type="pct"/>
            <w:tcBorders>
              <w:top w:val="nil"/>
              <w:bottom w:val="single" w:sz="4" w:space="0" w:color="767676"/>
            </w:tcBorders>
            <w:shd w:val="clear" w:color="auto" w:fill="auto"/>
            <w:vAlign w:val="center"/>
            <w:hideMark/>
          </w:tcPr>
          <w:p w14:paraId="75825339"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Total</w:t>
            </w:r>
          </w:p>
        </w:tc>
        <w:tc>
          <w:tcPr>
            <w:tcW w:w="537" w:type="pct"/>
            <w:tcBorders>
              <w:top w:val="nil"/>
              <w:bottom w:val="single" w:sz="4" w:space="0" w:color="767676"/>
            </w:tcBorders>
            <w:shd w:val="clear" w:color="auto" w:fill="auto"/>
            <w:vAlign w:val="center"/>
            <w:hideMark/>
          </w:tcPr>
          <w:p w14:paraId="23BFA061"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Average per project</w:t>
            </w:r>
          </w:p>
        </w:tc>
        <w:tc>
          <w:tcPr>
            <w:tcW w:w="690" w:type="pct"/>
            <w:tcBorders>
              <w:top w:val="nil"/>
              <w:bottom w:val="single" w:sz="4" w:space="0" w:color="767676"/>
            </w:tcBorders>
            <w:shd w:val="clear" w:color="auto" w:fill="auto"/>
            <w:vAlign w:val="center"/>
            <w:hideMark/>
          </w:tcPr>
          <w:p w14:paraId="097867A8"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 xml:space="preserve">Total </w:t>
            </w:r>
          </w:p>
          <w:p w14:paraId="6B2D5745"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(USD m)</w:t>
            </w:r>
          </w:p>
        </w:tc>
        <w:tc>
          <w:tcPr>
            <w:tcW w:w="570" w:type="pct"/>
            <w:tcBorders>
              <w:top w:val="nil"/>
              <w:bottom w:val="single" w:sz="4" w:space="0" w:color="767676"/>
            </w:tcBorders>
            <w:shd w:val="clear" w:color="auto" w:fill="auto"/>
            <w:vAlign w:val="center"/>
            <w:hideMark/>
          </w:tcPr>
          <w:p w14:paraId="4579D798"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Average (USD m)</w:t>
            </w:r>
          </w:p>
        </w:tc>
      </w:tr>
      <w:tr w:rsidR="00E97347" w14:paraId="04BE4E56" w14:textId="77777777">
        <w:trPr>
          <w:trHeight w:val="300"/>
        </w:trPr>
        <w:tc>
          <w:tcPr>
            <w:tcW w:w="2589" w:type="pct"/>
            <w:shd w:val="clear" w:color="auto" w:fill="D3D3D3"/>
            <w:vAlign w:val="center"/>
            <w:hideMark/>
          </w:tcPr>
          <w:p w14:paraId="2B0354D9"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Mainstream Renewable Power</w:t>
            </w:r>
          </w:p>
        </w:tc>
        <w:tc>
          <w:tcPr>
            <w:tcW w:w="614" w:type="pct"/>
            <w:shd w:val="clear" w:color="auto" w:fill="D3D3D3"/>
            <w:vAlign w:val="center"/>
            <w:hideMark/>
          </w:tcPr>
          <w:p w14:paraId="39DAC0C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1,661</w:t>
            </w:r>
          </w:p>
        </w:tc>
        <w:tc>
          <w:tcPr>
            <w:tcW w:w="537" w:type="pct"/>
            <w:shd w:val="clear" w:color="auto" w:fill="D3D3D3"/>
            <w:vAlign w:val="center"/>
            <w:hideMark/>
          </w:tcPr>
          <w:p w14:paraId="18236C9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118</w:t>
            </w:r>
          </w:p>
        </w:tc>
        <w:tc>
          <w:tcPr>
            <w:tcW w:w="690" w:type="pct"/>
            <w:shd w:val="clear" w:color="auto" w:fill="D3D3D3"/>
            <w:vAlign w:val="center"/>
            <w:hideMark/>
          </w:tcPr>
          <w:p w14:paraId="220A8B5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4,231.10</w:t>
            </w:r>
          </w:p>
        </w:tc>
        <w:tc>
          <w:tcPr>
            <w:tcW w:w="570" w:type="pct"/>
            <w:shd w:val="clear" w:color="auto" w:fill="D3D3D3"/>
            <w:vAlign w:val="center"/>
            <w:hideMark/>
          </w:tcPr>
          <w:p w14:paraId="09906D5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302.20</w:t>
            </w:r>
          </w:p>
        </w:tc>
      </w:tr>
      <w:tr w:rsidR="00E97347" w14:paraId="300D407B" w14:textId="77777777">
        <w:trPr>
          <w:trHeight w:val="300"/>
        </w:trPr>
        <w:tc>
          <w:tcPr>
            <w:tcW w:w="2589" w:type="pct"/>
            <w:vAlign w:val="center"/>
            <w:hideMark/>
          </w:tcPr>
          <w:p w14:paraId="13CFFC88"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Solek</w:t>
            </w:r>
            <w:proofErr w:type="spellEnd"/>
            <w:r>
              <w:rPr>
                <w:rFonts w:ascii="Arial" w:hAnsi="Arial" w:cs="Arial"/>
                <w:color w:val="000000"/>
                <w:sz w:val="20"/>
                <w:szCs w:val="20"/>
                <w:lang w:eastAsia="en-GB" w:bidi="ar-SA"/>
              </w:rPr>
              <w:t xml:space="preserve"> Holding</w:t>
            </w:r>
          </w:p>
        </w:tc>
        <w:tc>
          <w:tcPr>
            <w:tcW w:w="614" w:type="pct"/>
            <w:vAlign w:val="center"/>
            <w:hideMark/>
          </w:tcPr>
          <w:p w14:paraId="2D17A53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1,380</w:t>
            </w:r>
          </w:p>
        </w:tc>
        <w:tc>
          <w:tcPr>
            <w:tcW w:w="537" w:type="pct"/>
            <w:vAlign w:val="center"/>
            <w:hideMark/>
          </w:tcPr>
          <w:p w14:paraId="7F2A884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125</w:t>
            </w:r>
          </w:p>
        </w:tc>
        <w:tc>
          <w:tcPr>
            <w:tcW w:w="690" w:type="pct"/>
            <w:vAlign w:val="center"/>
            <w:hideMark/>
          </w:tcPr>
          <w:p w14:paraId="1DBAB5F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1,727.80</w:t>
            </w:r>
          </w:p>
        </w:tc>
        <w:tc>
          <w:tcPr>
            <w:tcW w:w="570" w:type="pct"/>
            <w:vAlign w:val="center"/>
            <w:hideMark/>
          </w:tcPr>
          <w:p w14:paraId="1EE41BD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157.10</w:t>
            </w:r>
          </w:p>
        </w:tc>
      </w:tr>
      <w:tr w:rsidR="00E97347" w14:paraId="09ECBBD1" w14:textId="77777777">
        <w:trPr>
          <w:trHeight w:val="300"/>
        </w:trPr>
        <w:tc>
          <w:tcPr>
            <w:tcW w:w="2589" w:type="pct"/>
            <w:shd w:val="clear" w:color="auto" w:fill="D3D3D3"/>
            <w:vAlign w:val="center"/>
            <w:hideMark/>
          </w:tcPr>
          <w:p w14:paraId="076F70B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Enel Green Power Chile</w:t>
            </w:r>
          </w:p>
        </w:tc>
        <w:tc>
          <w:tcPr>
            <w:tcW w:w="614" w:type="pct"/>
            <w:shd w:val="clear" w:color="auto" w:fill="D3D3D3"/>
            <w:vAlign w:val="center"/>
            <w:hideMark/>
          </w:tcPr>
          <w:p w14:paraId="5943377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609</w:t>
            </w:r>
          </w:p>
        </w:tc>
        <w:tc>
          <w:tcPr>
            <w:tcW w:w="537" w:type="pct"/>
            <w:shd w:val="clear" w:color="auto" w:fill="D3D3D3"/>
            <w:vAlign w:val="center"/>
            <w:hideMark/>
          </w:tcPr>
          <w:p w14:paraId="02B422D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60</w:t>
            </w:r>
          </w:p>
        </w:tc>
        <w:tc>
          <w:tcPr>
            <w:tcW w:w="690" w:type="pct"/>
            <w:shd w:val="clear" w:color="auto" w:fill="D3D3D3"/>
            <w:vAlign w:val="center"/>
            <w:hideMark/>
          </w:tcPr>
          <w:p w14:paraId="53A9F5B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1,489.20</w:t>
            </w:r>
          </w:p>
        </w:tc>
        <w:tc>
          <w:tcPr>
            <w:tcW w:w="570" w:type="pct"/>
            <w:shd w:val="clear" w:color="auto" w:fill="D3D3D3"/>
            <w:vAlign w:val="center"/>
            <w:hideMark/>
          </w:tcPr>
          <w:p w14:paraId="3A4526C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148.90</w:t>
            </w:r>
          </w:p>
        </w:tc>
      </w:tr>
      <w:tr w:rsidR="00E97347" w14:paraId="71070D3E" w14:textId="77777777">
        <w:trPr>
          <w:trHeight w:val="300"/>
        </w:trPr>
        <w:tc>
          <w:tcPr>
            <w:tcW w:w="2589" w:type="pct"/>
            <w:vAlign w:val="center"/>
            <w:hideMark/>
          </w:tcPr>
          <w:p w14:paraId="59EE048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OPDE</w:t>
            </w:r>
          </w:p>
        </w:tc>
        <w:tc>
          <w:tcPr>
            <w:tcW w:w="614" w:type="pct"/>
            <w:vAlign w:val="center"/>
            <w:hideMark/>
          </w:tcPr>
          <w:p w14:paraId="1B2FE9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68</w:t>
            </w:r>
          </w:p>
        </w:tc>
        <w:tc>
          <w:tcPr>
            <w:tcW w:w="537" w:type="pct"/>
            <w:vAlign w:val="center"/>
            <w:hideMark/>
          </w:tcPr>
          <w:p w14:paraId="18156B3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690" w:type="pct"/>
            <w:vAlign w:val="center"/>
            <w:hideMark/>
          </w:tcPr>
          <w:p w14:paraId="08BFD53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259.60</w:t>
            </w:r>
          </w:p>
        </w:tc>
        <w:tc>
          <w:tcPr>
            <w:tcW w:w="570" w:type="pct"/>
            <w:vAlign w:val="center"/>
            <w:hideMark/>
          </w:tcPr>
          <w:p w14:paraId="4263281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37.10</w:t>
            </w:r>
          </w:p>
        </w:tc>
      </w:tr>
      <w:tr w:rsidR="00E97347" w14:paraId="406F6673" w14:textId="77777777">
        <w:trPr>
          <w:trHeight w:val="300"/>
        </w:trPr>
        <w:tc>
          <w:tcPr>
            <w:tcW w:w="2589" w:type="pct"/>
            <w:shd w:val="clear" w:color="auto" w:fill="D3D3D3"/>
            <w:vAlign w:val="center"/>
            <w:hideMark/>
          </w:tcPr>
          <w:p w14:paraId="3693F78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Building Energy</w:t>
            </w:r>
          </w:p>
        </w:tc>
        <w:tc>
          <w:tcPr>
            <w:tcW w:w="614" w:type="pct"/>
            <w:shd w:val="clear" w:color="auto" w:fill="D3D3D3"/>
            <w:vAlign w:val="center"/>
            <w:hideMark/>
          </w:tcPr>
          <w:p w14:paraId="658B3D5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767</w:t>
            </w:r>
          </w:p>
        </w:tc>
        <w:tc>
          <w:tcPr>
            <w:tcW w:w="537" w:type="pct"/>
            <w:shd w:val="clear" w:color="auto" w:fill="D3D3D3"/>
            <w:vAlign w:val="center"/>
            <w:hideMark/>
          </w:tcPr>
          <w:p w14:paraId="29BC5FB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127</w:t>
            </w:r>
          </w:p>
        </w:tc>
        <w:tc>
          <w:tcPr>
            <w:tcW w:w="690" w:type="pct"/>
            <w:shd w:val="clear" w:color="auto" w:fill="D3D3D3"/>
            <w:vAlign w:val="center"/>
            <w:hideMark/>
          </w:tcPr>
          <w:p w14:paraId="3AB18D2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958.50</w:t>
            </w:r>
          </w:p>
        </w:tc>
        <w:tc>
          <w:tcPr>
            <w:tcW w:w="570" w:type="pct"/>
            <w:shd w:val="clear" w:color="auto" w:fill="D3D3D3"/>
            <w:vAlign w:val="center"/>
            <w:hideMark/>
          </w:tcPr>
          <w:p w14:paraId="48820E6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159.80</w:t>
            </w:r>
          </w:p>
        </w:tc>
      </w:tr>
      <w:tr w:rsidR="00E97347" w14:paraId="312DE464" w14:textId="77777777">
        <w:trPr>
          <w:trHeight w:val="300"/>
        </w:trPr>
        <w:tc>
          <w:tcPr>
            <w:tcW w:w="2589" w:type="pct"/>
            <w:vAlign w:val="center"/>
            <w:hideMark/>
          </w:tcPr>
          <w:p w14:paraId="0CBA2C3D"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Grenergy</w:t>
            </w:r>
            <w:proofErr w:type="spellEnd"/>
            <w:r>
              <w:rPr>
                <w:rFonts w:ascii="Arial" w:hAnsi="Arial" w:cs="Arial"/>
                <w:color w:val="000000"/>
                <w:sz w:val="20"/>
                <w:szCs w:val="20"/>
                <w:lang w:eastAsia="en-GB" w:bidi="ar-SA"/>
              </w:rPr>
              <w:t xml:space="preserve"> </w:t>
            </w:r>
            <w:proofErr w:type="spellStart"/>
            <w:r>
              <w:rPr>
                <w:rFonts w:ascii="Arial" w:hAnsi="Arial" w:cs="Arial"/>
                <w:color w:val="000000"/>
                <w:sz w:val="20"/>
                <w:szCs w:val="20"/>
                <w:lang w:eastAsia="en-GB" w:bidi="ar-SA"/>
              </w:rPr>
              <w:t>Renovables</w:t>
            </w:r>
            <w:proofErr w:type="spellEnd"/>
          </w:p>
        </w:tc>
        <w:tc>
          <w:tcPr>
            <w:tcW w:w="614" w:type="pct"/>
            <w:vAlign w:val="center"/>
            <w:hideMark/>
          </w:tcPr>
          <w:p w14:paraId="5D3FC73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491</w:t>
            </w:r>
          </w:p>
        </w:tc>
        <w:tc>
          <w:tcPr>
            <w:tcW w:w="537" w:type="pct"/>
            <w:vAlign w:val="center"/>
            <w:hideMark/>
          </w:tcPr>
          <w:p w14:paraId="72C9BB5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w:t>
            </w:r>
          </w:p>
        </w:tc>
        <w:tc>
          <w:tcPr>
            <w:tcW w:w="690" w:type="pct"/>
            <w:vAlign w:val="center"/>
            <w:hideMark/>
          </w:tcPr>
          <w:p w14:paraId="4025650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604.60</w:t>
            </w:r>
          </w:p>
        </w:tc>
        <w:tc>
          <w:tcPr>
            <w:tcW w:w="570" w:type="pct"/>
            <w:vAlign w:val="center"/>
            <w:hideMark/>
          </w:tcPr>
          <w:p w14:paraId="75A0B43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100.80</w:t>
            </w:r>
          </w:p>
        </w:tc>
      </w:tr>
      <w:tr w:rsidR="00E97347" w14:paraId="500D4D68" w14:textId="77777777">
        <w:trPr>
          <w:trHeight w:val="300"/>
        </w:trPr>
        <w:tc>
          <w:tcPr>
            <w:tcW w:w="2589" w:type="pct"/>
            <w:shd w:val="clear" w:color="auto" w:fill="D3D3D3"/>
            <w:vAlign w:val="center"/>
            <w:hideMark/>
          </w:tcPr>
          <w:p w14:paraId="489F9E7A"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ACCIONA </w:t>
            </w:r>
            <w:proofErr w:type="spellStart"/>
            <w:r>
              <w:rPr>
                <w:rFonts w:ascii="Arial" w:hAnsi="Arial" w:cs="Arial"/>
                <w:color w:val="000000"/>
                <w:sz w:val="20"/>
                <w:szCs w:val="20"/>
                <w:lang w:eastAsia="en-GB" w:bidi="ar-SA"/>
              </w:rPr>
              <w:t>Energia</w:t>
            </w:r>
            <w:proofErr w:type="spellEnd"/>
          </w:p>
        </w:tc>
        <w:tc>
          <w:tcPr>
            <w:tcW w:w="614" w:type="pct"/>
            <w:shd w:val="clear" w:color="auto" w:fill="D3D3D3"/>
            <w:vAlign w:val="center"/>
            <w:hideMark/>
          </w:tcPr>
          <w:p w14:paraId="2E8F997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140</w:t>
            </w:r>
          </w:p>
        </w:tc>
        <w:tc>
          <w:tcPr>
            <w:tcW w:w="537" w:type="pct"/>
            <w:shd w:val="clear" w:color="auto" w:fill="D3D3D3"/>
            <w:vAlign w:val="center"/>
            <w:hideMark/>
          </w:tcPr>
          <w:p w14:paraId="55FF60B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28</w:t>
            </w:r>
          </w:p>
        </w:tc>
        <w:tc>
          <w:tcPr>
            <w:tcW w:w="690" w:type="pct"/>
            <w:shd w:val="clear" w:color="auto" w:fill="D3D3D3"/>
            <w:vAlign w:val="center"/>
            <w:hideMark/>
          </w:tcPr>
          <w:p w14:paraId="412D46C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661.90</w:t>
            </w:r>
          </w:p>
        </w:tc>
        <w:tc>
          <w:tcPr>
            <w:tcW w:w="570" w:type="pct"/>
            <w:shd w:val="clear" w:color="auto" w:fill="D3D3D3"/>
            <w:vAlign w:val="center"/>
            <w:hideMark/>
          </w:tcPr>
          <w:p w14:paraId="01024B3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132.40</w:t>
            </w:r>
          </w:p>
        </w:tc>
      </w:tr>
      <w:tr w:rsidR="00E97347" w14:paraId="308F1688" w14:textId="77777777">
        <w:trPr>
          <w:trHeight w:val="300"/>
        </w:trPr>
        <w:tc>
          <w:tcPr>
            <w:tcW w:w="2589" w:type="pct"/>
            <w:vAlign w:val="center"/>
            <w:hideMark/>
          </w:tcPr>
          <w:p w14:paraId="295F7E5A"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E-CL</w:t>
            </w:r>
          </w:p>
        </w:tc>
        <w:tc>
          <w:tcPr>
            <w:tcW w:w="614" w:type="pct"/>
            <w:vAlign w:val="center"/>
            <w:hideMark/>
          </w:tcPr>
          <w:p w14:paraId="4F7F136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765</w:t>
            </w:r>
          </w:p>
        </w:tc>
        <w:tc>
          <w:tcPr>
            <w:tcW w:w="537" w:type="pct"/>
            <w:vAlign w:val="center"/>
            <w:hideMark/>
          </w:tcPr>
          <w:p w14:paraId="5917D53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153</w:t>
            </w:r>
          </w:p>
        </w:tc>
        <w:tc>
          <w:tcPr>
            <w:tcW w:w="690" w:type="pct"/>
            <w:vAlign w:val="center"/>
            <w:hideMark/>
          </w:tcPr>
          <w:p w14:paraId="025BA2C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949.00</w:t>
            </w:r>
          </w:p>
        </w:tc>
        <w:tc>
          <w:tcPr>
            <w:tcW w:w="570" w:type="pct"/>
            <w:vAlign w:val="center"/>
            <w:hideMark/>
          </w:tcPr>
          <w:p w14:paraId="1080998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189.80</w:t>
            </w:r>
          </w:p>
        </w:tc>
      </w:tr>
      <w:tr w:rsidR="00E97347" w14:paraId="2AF67BF7" w14:textId="77777777">
        <w:trPr>
          <w:trHeight w:val="300"/>
        </w:trPr>
        <w:tc>
          <w:tcPr>
            <w:tcW w:w="2589" w:type="pct"/>
            <w:shd w:val="clear" w:color="auto" w:fill="D3D3D3"/>
            <w:vAlign w:val="center"/>
            <w:hideMark/>
          </w:tcPr>
          <w:p w14:paraId="7C603040"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MercadoLibre</w:t>
            </w:r>
            <w:proofErr w:type="spellEnd"/>
          </w:p>
        </w:tc>
        <w:tc>
          <w:tcPr>
            <w:tcW w:w="614" w:type="pct"/>
            <w:shd w:val="clear" w:color="auto" w:fill="D3D3D3"/>
            <w:vAlign w:val="center"/>
            <w:hideMark/>
          </w:tcPr>
          <w:p w14:paraId="1128071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2,564</w:t>
            </w:r>
          </w:p>
        </w:tc>
        <w:tc>
          <w:tcPr>
            <w:tcW w:w="537" w:type="pct"/>
            <w:shd w:val="clear" w:color="auto" w:fill="D3D3D3"/>
            <w:vAlign w:val="center"/>
            <w:hideMark/>
          </w:tcPr>
          <w:p w14:paraId="47A45F9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512</w:t>
            </w:r>
          </w:p>
        </w:tc>
        <w:tc>
          <w:tcPr>
            <w:tcW w:w="690" w:type="pct"/>
            <w:shd w:val="clear" w:color="auto" w:fill="D3D3D3"/>
            <w:vAlign w:val="center"/>
            <w:hideMark/>
          </w:tcPr>
          <w:p w14:paraId="07F4B93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190.50</w:t>
            </w:r>
          </w:p>
        </w:tc>
        <w:tc>
          <w:tcPr>
            <w:tcW w:w="570" w:type="pct"/>
            <w:shd w:val="clear" w:color="auto" w:fill="D3D3D3"/>
            <w:vAlign w:val="center"/>
            <w:hideMark/>
          </w:tcPr>
          <w:p w14:paraId="527343A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38.10</w:t>
            </w:r>
          </w:p>
        </w:tc>
      </w:tr>
      <w:tr w:rsidR="00E97347" w14:paraId="41B85156" w14:textId="77777777">
        <w:trPr>
          <w:trHeight w:val="300"/>
        </w:trPr>
        <w:tc>
          <w:tcPr>
            <w:tcW w:w="2589" w:type="pct"/>
            <w:vAlign w:val="center"/>
            <w:hideMark/>
          </w:tcPr>
          <w:p w14:paraId="4CFE6B9A"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Santander Chile</w:t>
            </w:r>
          </w:p>
        </w:tc>
        <w:tc>
          <w:tcPr>
            <w:tcW w:w="614" w:type="pct"/>
            <w:vAlign w:val="center"/>
            <w:hideMark/>
          </w:tcPr>
          <w:p w14:paraId="5772C79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61</w:t>
            </w:r>
          </w:p>
        </w:tc>
        <w:tc>
          <w:tcPr>
            <w:tcW w:w="537" w:type="pct"/>
            <w:vAlign w:val="center"/>
            <w:hideMark/>
          </w:tcPr>
          <w:p w14:paraId="6960B59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w:t>
            </w:r>
          </w:p>
        </w:tc>
        <w:tc>
          <w:tcPr>
            <w:tcW w:w="690" w:type="pct"/>
            <w:vAlign w:val="center"/>
            <w:hideMark/>
          </w:tcPr>
          <w:p w14:paraId="3E24313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34.50</w:t>
            </w:r>
          </w:p>
        </w:tc>
        <w:tc>
          <w:tcPr>
            <w:tcW w:w="570" w:type="pct"/>
            <w:vAlign w:val="center"/>
            <w:hideMark/>
          </w:tcPr>
          <w:p w14:paraId="0D81A58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6.90</w:t>
            </w:r>
          </w:p>
        </w:tc>
      </w:tr>
    </w:tbl>
    <w:p w14:paraId="57151E8B" w14:textId="1887CB8F"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60418D37" w14:textId="77777777" w:rsidR="00E97347" w:rsidRDefault="00E97347">
      <w:pPr>
        <w:spacing w:before="40" w:after="40" w:line="240" w:lineRule="auto"/>
        <w:rPr>
          <w:rFonts w:ascii="Arial" w:hAnsi="Arial" w:cs="Arial"/>
        </w:rPr>
      </w:pPr>
    </w:p>
    <w:p w14:paraId="4DD36533" w14:textId="77777777" w:rsidR="00E97347" w:rsidRDefault="00905F59">
      <w:pPr>
        <w:spacing w:before="40" w:after="40" w:line="240" w:lineRule="auto"/>
        <w:rPr>
          <w:rFonts w:ascii="Arial" w:hAnsi="Arial" w:cs="Arial"/>
        </w:rPr>
      </w:pPr>
      <w:r>
        <w:rPr>
          <w:rFonts w:ascii="Arial" w:hAnsi="Arial" w:cs="Arial"/>
        </w:rPr>
        <w:t xml:space="preserve">In terms of company size, more than one-quarter of companies have an annual turnover </w:t>
      </w:r>
      <w:proofErr w:type="gramStart"/>
      <w:r>
        <w:rPr>
          <w:rFonts w:ascii="Arial" w:hAnsi="Arial" w:cs="Arial"/>
        </w:rPr>
        <w:t>of  USD</w:t>
      </w:r>
      <w:proofErr w:type="gramEnd"/>
      <w:r>
        <w:rPr>
          <w:rFonts w:ascii="Arial" w:hAnsi="Arial" w:cs="Arial"/>
        </w:rPr>
        <w:t xml:space="preserve"> 5.00 </w:t>
      </w:r>
      <w:r>
        <w:rPr>
          <w:rFonts w:ascii="Arial" w:hAnsi="Arial" w:cs="Arial"/>
        </w:rPr>
        <w:t>billion or higher, while almost one-quarter of companies have a turnover of USD 24.99 million or less.</w:t>
      </w:r>
    </w:p>
    <w:p w14:paraId="41DE36C9" w14:textId="77777777" w:rsidR="00E97347" w:rsidRDefault="00E97347">
      <w:pPr>
        <w:spacing w:before="40" w:after="40" w:line="240" w:lineRule="auto"/>
        <w:rPr>
          <w:rFonts w:ascii="Arial" w:hAnsi="Arial" w:cs="Arial"/>
          <w:i/>
        </w:rPr>
      </w:pPr>
    </w:p>
    <w:p w14:paraId="04E88E05" w14:textId="5D011A08" w:rsidR="00E97347" w:rsidRDefault="00905F59">
      <w:pPr>
        <w:spacing w:before="40" w:after="40" w:line="240" w:lineRule="auto"/>
        <w:rPr>
          <w:rFonts w:ascii="Arial" w:hAnsi="Arial" w:cs="Arial"/>
          <w:i/>
        </w:rPr>
      </w:pPr>
      <w:r>
        <w:rPr>
          <w:rFonts w:ascii="Arial" w:hAnsi="Arial" w:cs="Arial"/>
          <w:i/>
        </w:rPr>
        <w:t xml:space="preserve">Size of companies by </w:t>
      </w:r>
      <w:r w:rsidR="004B2274">
        <w:rPr>
          <w:rFonts w:ascii="Arial" w:hAnsi="Arial" w:cs="Arial"/>
          <w:i/>
        </w:rPr>
        <w:t>revenue</w:t>
      </w:r>
    </w:p>
    <w:p w14:paraId="689D16DA" w14:textId="7FC9C88F"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038E4AB3" wp14:editId="04D4765E">
            <wp:extent cx="5668571" cy="2147777"/>
            <wp:effectExtent l="19050" t="0" r="27379" b="4873"/>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4B2274">
        <w:rPr>
          <w:rFonts w:ascii="Arial" w:hAnsi="Arial" w:cs="Arial"/>
          <w:sz w:val="16"/>
        </w:rPr>
        <w:t>Source: fDi Markets from The Financial Times Ltd</w:t>
      </w:r>
    </w:p>
    <w:p w14:paraId="6D829C82" w14:textId="77777777" w:rsidR="00E97347" w:rsidRDefault="00E97347">
      <w:pPr>
        <w:spacing w:before="40" w:after="40" w:line="240" w:lineRule="auto"/>
        <w:rPr>
          <w:rFonts w:ascii="Arial" w:hAnsi="Arial" w:cs="Arial"/>
          <w:i/>
        </w:rPr>
      </w:pPr>
    </w:p>
    <w:p w14:paraId="46BB15F8" w14:textId="77777777" w:rsidR="00E97347" w:rsidRDefault="00905F59">
      <w:pPr>
        <w:spacing w:before="40" w:after="40" w:line="240" w:lineRule="auto"/>
        <w:rPr>
          <w:rFonts w:ascii="Arial" w:hAnsi="Arial" w:cs="Arial"/>
        </w:rPr>
      </w:pPr>
      <w:r>
        <w:rPr>
          <w:rFonts w:ascii="Arial" w:hAnsi="Arial" w:cs="Arial"/>
        </w:rPr>
        <w:t xml:space="preserve">During the period January 2021 to December 2021, 26 projects were </w:t>
      </w:r>
      <w:r>
        <w:rPr>
          <w:rFonts w:ascii="Arial" w:hAnsi="Arial" w:cs="Arial"/>
        </w:rPr>
        <w:t>announced by 24 companies that had not previously had a project recorded by fDi Markets since 2003.</w:t>
      </w:r>
    </w:p>
    <w:p w14:paraId="1246B6EB" w14:textId="77777777" w:rsidR="00E97347" w:rsidRDefault="00E97347">
      <w:pPr>
        <w:spacing w:before="40" w:after="40" w:line="240" w:lineRule="auto"/>
        <w:rPr>
          <w:rFonts w:ascii="Arial" w:hAnsi="Arial" w:cs="Arial"/>
          <w:i/>
        </w:rPr>
      </w:pPr>
    </w:p>
    <w:p w14:paraId="3DE41775" w14:textId="77777777" w:rsidR="00E97347" w:rsidRDefault="00905F59">
      <w:pPr>
        <w:spacing w:before="40" w:after="40" w:line="240" w:lineRule="auto"/>
        <w:rPr>
          <w:rFonts w:ascii="Arial" w:hAnsi="Arial" w:cs="Arial"/>
        </w:rPr>
      </w:pPr>
      <w:r>
        <w:rPr>
          <w:rFonts w:ascii="Arial" w:hAnsi="Arial" w:cs="Arial"/>
        </w:rPr>
        <w:t>These investments created a total of 1,974 jobs and generated USD 911.90 million capital investment.</w:t>
      </w:r>
    </w:p>
    <w:p w14:paraId="7264C548"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1EF15CEF" w14:textId="77777777" w:rsidR="00E97347" w:rsidRDefault="00905F59">
      <w:pPr>
        <w:pBdr>
          <w:bottom w:val="single" w:sz="4" w:space="1" w:color="ED7D31" w:themeColor="accent2"/>
        </w:pBdr>
        <w:spacing w:before="40" w:after="40" w:line="240" w:lineRule="auto"/>
        <w:rPr>
          <w:rFonts w:ascii="Arial" w:hAnsi="Arial" w:cs="Arial"/>
        </w:rPr>
      </w:pPr>
      <w:r>
        <w:rPr>
          <w:rFonts w:ascii="Arial" w:hAnsi="Arial" w:cs="Arial"/>
          <w:sz w:val="30"/>
          <w:szCs w:val="30"/>
        </w:rPr>
        <w:lastRenderedPageBreak/>
        <w:t>Industry Analysis: Sectors</w:t>
      </w:r>
    </w:p>
    <w:p w14:paraId="2C870761" w14:textId="77777777" w:rsidR="00E97347" w:rsidRDefault="00E97347">
      <w:pPr>
        <w:spacing w:before="40" w:after="40" w:line="240" w:lineRule="auto"/>
        <w:rPr>
          <w:rFonts w:ascii="Arial" w:hAnsi="Arial" w:cs="Arial"/>
        </w:rPr>
      </w:pPr>
    </w:p>
    <w:p w14:paraId="5332E3D0" w14:textId="77777777" w:rsidR="00E97347" w:rsidRDefault="00905F59">
      <w:pPr>
        <w:spacing w:before="40" w:after="40" w:line="240" w:lineRule="auto"/>
        <w:rPr>
          <w:rFonts w:ascii="Arial" w:hAnsi="Arial" w:cs="Arial"/>
        </w:rPr>
      </w:pPr>
      <w:r>
        <w:rPr>
          <w:rFonts w:ascii="Arial" w:hAnsi="Arial" w:cs="Arial"/>
        </w:rPr>
        <w:t xml:space="preserve">Out of a total of 34 </w:t>
      </w:r>
      <w:r>
        <w:rPr>
          <w:rFonts w:ascii="Arial" w:hAnsi="Arial" w:cs="Arial"/>
        </w:rPr>
        <w:t>sectors, the top five account for the majority of projects. Renewable energy is the top sector accounting for almost one-quarter of projects tracked. Project volume in this sector peaked during 2019, with 38 projects tracked.</w:t>
      </w:r>
    </w:p>
    <w:p w14:paraId="625A78A7" w14:textId="77777777" w:rsidR="00E97347" w:rsidRDefault="00E97347">
      <w:pPr>
        <w:spacing w:before="40" w:after="40" w:line="240" w:lineRule="auto"/>
        <w:rPr>
          <w:rFonts w:ascii="Arial" w:hAnsi="Arial" w:cs="Arial"/>
          <w:b/>
          <w:sz w:val="24"/>
        </w:rPr>
      </w:pPr>
    </w:p>
    <w:p w14:paraId="43D3938E" w14:textId="77777777" w:rsidR="00E97347" w:rsidRDefault="00905F59">
      <w:pPr>
        <w:spacing w:before="40" w:after="40" w:line="240" w:lineRule="auto"/>
        <w:rPr>
          <w:rFonts w:ascii="Arial" w:hAnsi="Arial" w:cs="Arial"/>
          <w:i/>
        </w:rPr>
      </w:pPr>
      <w:r>
        <w:rPr>
          <w:rFonts w:ascii="Arial" w:hAnsi="Arial" w:cs="Arial"/>
          <w:i/>
        </w:rPr>
        <w:t xml:space="preserve">Number of FDI </w:t>
      </w:r>
      <w:r>
        <w:rPr>
          <w:rFonts w:ascii="Arial" w:hAnsi="Arial" w:cs="Arial"/>
          <w:i/>
        </w:rPr>
        <w:t>projects by year and sector</w:t>
      </w:r>
    </w:p>
    <w:p w14:paraId="26D09637" w14:textId="195AA3C7"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65CDB69C" wp14:editId="1FE35CEF">
            <wp:extent cx="5731510" cy="2819400"/>
            <wp:effectExtent l="19050" t="0" r="21590" b="1694"/>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B2274">
        <w:rPr>
          <w:rFonts w:ascii="Arial" w:hAnsi="Arial" w:cs="Arial"/>
          <w:sz w:val="16"/>
        </w:rPr>
        <w:t>Source: fDi Markets from The Financial Times Ltd</w:t>
      </w:r>
    </w:p>
    <w:p w14:paraId="2B1F777A" w14:textId="77777777" w:rsidR="00E97347" w:rsidRDefault="00E97347">
      <w:pPr>
        <w:spacing w:before="40" w:after="40" w:line="240" w:lineRule="auto"/>
        <w:rPr>
          <w:rFonts w:ascii="Arial" w:hAnsi="Arial" w:cs="Arial"/>
        </w:rPr>
      </w:pPr>
    </w:p>
    <w:p w14:paraId="71373F56" w14:textId="77777777" w:rsidR="00E97347" w:rsidRDefault="00905F59">
      <w:pPr>
        <w:spacing w:before="40" w:after="40" w:line="240" w:lineRule="auto"/>
        <w:rPr>
          <w:rFonts w:ascii="Arial" w:hAnsi="Arial" w:cs="Arial"/>
        </w:rPr>
      </w:pPr>
      <w:r>
        <w:rPr>
          <w:rFonts w:ascii="Arial" w:hAnsi="Arial" w:cs="Arial"/>
        </w:rPr>
        <w:t>Renewable energy has generated the highest number of total jobs and greatest investment with a total of 13,447 jobs and USD 27.74bn investment.  Metals has the largest proj</w:t>
      </w:r>
      <w:r>
        <w:rPr>
          <w:rFonts w:ascii="Arial" w:hAnsi="Arial" w:cs="Arial"/>
        </w:rPr>
        <w:t>ect size on average in terms of both investment and jobs creation.</w:t>
      </w:r>
    </w:p>
    <w:p w14:paraId="6F85B309" w14:textId="77777777" w:rsidR="00E97347" w:rsidRDefault="00E97347">
      <w:pPr>
        <w:spacing w:before="40" w:after="40" w:line="240" w:lineRule="auto"/>
        <w:rPr>
          <w:rFonts w:ascii="Arial" w:hAnsi="Arial" w:cs="Arial"/>
        </w:rPr>
      </w:pPr>
    </w:p>
    <w:p w14:paraId="77325694" w14:textId="77777777" w:rsidR="00E97347" w:rsidRDefault="00905F59">
      <w:pPr>
        <w:spacing w:before="40" w:after="40" w:line="240" w:lineRule="auto"/>
        <w:rPr>
          <w:rFonts w:ascii="Arial" w:hAnsi="Arial" w:cs="Arial"/>
          <w:i/>
        </w:rPr>
      </w:pPr>
      <w:r>
        <w:rPr>
          <w:rFonts w:ascii="Arial" w:hAnsi="Arial" w:cs="Arial"/>
          <w:i/>
        </w:rPr>
        <w:t>FDI trends by sector</w:t>
      </w:r>
    </w:p>
    <w:tbl>
      <w:tblPr>
        <w:tblW w:w="5000" w:type="pct"/>
        <w:tblLook w:val="04E0" w:firstRow="1" w:lastRow="1" w:firstColumn="1" w:lastColumn="0" w:noHBand="0" w:noVBand="1"/>
      </w:tblPr>
      <w:tblGrid>
        <w:gridCol w:w="4260"/>
        <w:gridCol w:w="968"/>
        <w:gridCol w:w="969"/>
        <w:gridCol w:w="969"/>
        <w:gridCol w:w="1106"/>
        <w:gridCol w:w="970"/>
      </w:tblGrid>
      <w:tr w:rsidR="00E97347" w14:paraId="3648C906" w14:textId="77777777">
        <w:trPr>
          <w:trHeight w:val="461"/>
        </w:trPr>
        <w:tc>
          <w:tcPr>
            <w:tcW w:w="2305" w:type="pct"/>
            <w:vMerge w:val="restart"/>
            <w:tcBorders>
              <w:top w:val="single" w:sz="4" w:space="0" w:color="767676"/>
            </w:tcBorders>
            <w:vAlign w:val="center"/>
            <w:hideMark/>
          </w:tcPr>
          <w:p w14:paraId="613064C6"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Sector</w:t>
            </w:r>
          </w:p>
        </w:tc>
        <w:tc>
          <w:tcPr>
            <w:tcW w:w="524" w:type="pct"/>
            <w:vMerge w:val="restart"/>
            <w:tcBorders>
              <w:top w:val="single" w:sz="4" w:space="0" w:color="767676"/>
            </w:tcBorders>
            <w:vAlign w:val="center"/>
            <w:hideMark/>
          </w:tcPr>
          <w:p w14:paraId="1896E742"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 of projects</w:t>
            </w:r>
          </w:p>
        </w:tc>
        <w:tc>
          <w:tcPr>
            <w:tcW w:w="1048" w:type="pct"/>
            <w:gridSpan w:val="2"/>
            <w:tcBorders>
              <w:top w:val="single" w:sz="4" w:space="0" w:color="767676"/>
              <w:bottom w:val="nil"/>
            </w:tcBorders>
            <w:vAlign w:val="center"/>
            <w:hideMark/>
          </w:tcPr>
          <w:p w14:paraId="703294F5"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1123" w:type="pct"/>
            <w:gridSpan w:val="2"/>
            <w:tcBorders>
              <w:top w:val="single" w:sz="4" w:space="0" w:color="767676"/>
              <w:bottom w:val="nil"/>
            </w:tcBorders>
            <w:vAlign w:val="center"/>
            <w:hideMark/>
          </w:tcPr>
          <w:p w14:paraId="5F896DDE" w14:textId="77777777" w:rsidR="00E97347" w:rsidRPr="00DC3B6E" w:rsidRDefault="00905F59" w:rsidP="00DC3B6E">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Capital investment</w:t>
            </w:r>
          </w:p>
        </w:tc>
      </w:tr>
      <w:tr w:rsidR="00E97347" w14:paraId="1E5ADDAB" w14:textId="77777777">
        <w:trPr>
          <w:trHeight w:hRule="exact" w:val="454"/>
        </w:trPr>
        <w:tc>
          <w:tcPr>
            <w:tcW w:w="2305" w:type="pct"/>
            <w:vMerge/>
            <w:tcBorders>
              <w:bottom w:val="single" w:sz="4" w:space="0" w:color="767676"/>
            </w:tcBorders>
            <w:vAlign w:val="center"/>
            <w:hideMark/>
          </w:tcPr>
          <w:p w14:paraId="2154A9D2" w14:textId="77777777" w:rsidR="00E97347" w:rsidRDefault="00E97347">
            <w:pPr>
              <w:spacing w:line="240" w:lineRule="auto"/>
              <w:rPr>
                <w:rFonts w:ascii="Arial" w:hAnsi="Arial" w:cs="Arial"/>
                <w:color w:val="000000"/>
                <w:sz w:val="18"/>
                <w:szCs w:val="18"/>
                <w:lang w:bidi="ar-SA"/>
              </w:rPr>
            </w:pPr>
          </w:p>
        </w:tc>
        <w:tc>
          <w:tcPr>
            <w:tcW w:w="524" w:type="pct"/>
            <w:vMerge/>
            <w:tcBorders>
              <w:bottom w:val="single" w:sz="4" w:space="0" w:color="767676"/>
            </w:tcBorders>
            <w:vAlign w:val="center"/>
            <w:hideMark/>
          </w:tcPr>
          <w:p w14:paraId="4803B16F" w14:textId="77777777" w:rsidR="00E97347" w:rsidRDefault="00E97347">
            <w:pPr>
              <w:spacing w:line="240" w:lineRule="auto"/>
              <w:jc w:val="center"/>
              <w:rPr>
                <w:rFonts w:ascii="Arial" w:hAnsi="Arial" w:cs="Arial"/>
                <w:color w:val="000000"/>
                <w:sz w:val="18"/>
                <w:szCs w:val="18"/>
                <w:lang w:bidi="ar-SA"/>
              </w:rPr>
            </w:pPr>
          </w:p>
        </w:tc>
        <w:tc>
          <w:tcPr>
            <w:tcW w:w="524" w:type="pct"/>
            <w:tcBorders>
              <w:top w:val="nil"/>
              <w:bottom w:val="single" w:sz="4" w:space="0" w:color="767676"/>
            </w:tcBorders>
            <w:shd w:val="clear" w:color="auto" w:fill="auto"/>
            <w:vAlign w:val="center"/>
            <w:hideMark/>
          </w:tcPr>
          <w:p w14:paraId="50BAC87D"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w:t>
            </w:r>
          </w:p>
        </w:tc>
        <w:tc>
          <w:tcPr>
            <w:tcW w:w="524" w:type="pct"/>
            <w:tcBorders>
              <w:top w:val="nil"/>
              <w:bottom w:val="single" w:sz="4" w:space="0" w:color="767676"/>
            </w:tcBorders>
            <w:shd w:val="clear" w:color="auto" w:fill="auto"/>
            <w:vAlign w:val="center"/>
            <w:hideMark/>
          </w:tcPr>
          <w:p w14:paraId="28AA4318"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w:t>
            </w:r>
          </w:p>
        </w:tc>
        <w:tc>
          <w:tcPr>
            <w:tcW w:w="598" w:type="pct"/>
            <w:tcBorders>
              <w:top w:val="nil"/>
              <w:bottom w:val="single" w:sz="4" w:space="0" w:color="767676"/>
            </w:tcBorders>
            <w:shd w:val="clear" w:color="auto" w:fill="auto"/>
            <w:vAlign w:val="center"/>
            <w:hideMark/>
          </w:tcPr>
          <w:p w14:paraId="26DCC7D6"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 (USD m)</w:t>
            </w:r>
          </w:p>
        </w:tc>
        <w:tc>
          <w:tcPr>
            <w:tcW w:w="525" w:type="pct"/>
            <w:tcBorders>
              <w:top w:val="nil"/>
              <w:bottom w:val="single" w:sz="4" w:space="0" w:color="767676"/>
            </w:tcBorders>
            <w:shd w:val="clear" w:color="auto" w:fill="auto"/>
            <w:vAlign w:val="center"/>
            <w:hideMark/>
          </w:tcPr>
          <w:p w14:paraId="7EEB2798"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 (USD m)</w:t>
            </w:r>
          </w:p>
        </w:tc>
      </w:tr>
      <w:tr w:rsidR="00E97347" w14:paraId="2BB51914" w14:textId="77777777">
        <w:trPr>
          <w:trHeight w:val="300"/>
        </w:trPr>
        <w:tc>
          <w:tcPr>
            <w:tcW w:w="2305" w:type="pct"/>
            <w:shd w:val="clear" w:color="auto" w:fill="D3D3D3"/>
            <w:vAlign w:val="center"/>
            <w:hideMark/>
          </w:tcPr>
          <w:p w14:paraId="1EF6AEE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Renewable energy</w:t>
            </w:r>
          </w:p>
        </w:tc>
        <w:tc>
          <w:tcPr>
            <w:tcW w:w="524" w:type="pct"/>
            <w:shd w:val="clear" w:color="auto" w:fill="D3D3D3"/>
            <w:vAlign w:val="center"/>
            <w:hideMark/>
          </w:tcPr>
          <w:p w14:paraId="789FCBB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148</w:t>
            </w:r>
          </w:p>
        </w:tc>
        <w:tc>
          <w:tcPr>
            <w:tcW w:w="524" w:type="pct"/>
            <w:shd w:val="clear" w:color="auto" w:fill="D3D3D3"/>
            <w:vAlign w:val="center"/>
            <w:hideMark/>
          </w:tcPr>
          <w:p w14:paraId="2556635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13,447</w:t>
            </w:r>
          </w:p>
        </w:tc>
        <w:tc>
          <w:tcPr>
            <w:tcW w:w="524" w:type="pct"/>
            <w:shd w:val="clear" w:color="auto" w:fill="D3D3D3"/>
            <w:vAlign w:val="center"/>
            <w:hideMark/>
          </w:tcPr>
          <w:p w14:paraId="7E2D44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90</w:t>
            </w:r>
          </w:p>
        </w:tc>
        <w:tc>
          <w:tcPr>
            <w:tcW w:w="598" w:type="pct"/>
            <w:shd w:val="clear" w:color="auto" w:fill="D3D3D3"/>
            <w:vAlign w:val="center"/>
            <w:hideMark/>
          </w:tcPr>
          <w:p w14:paraId="299BDC8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27,743.00</w:t>
            </w:r>
          </w:p>
        </w:tc>
        <w:tc>
          <w:tcPr>
            <w:tcW w:w="525" w:type="pct"/>
            <w:shd w:val="clear" w:color="auto" w:fill="D3D3D3"/>
            <w:vAlign w:val="center"/>
            <w:hideMark/>
          </w:tcPr>
          <w:p w14:paraId="5B6779B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187.50</w:t>
            </w:r>
          </w:p>
        </w:tc>
      </w:tr>
      <w:tr w:rsidR="00E97347" w14:paraId="2C6CF77A" w14:textId="77777777">
        <w:trPr>
          <w:trHeight w:val="300"/>
        </w:trPr>
        <w:tc>
          <w:tcPr>
            <w:tcW w:w="2305" w:type="pct"/>
            <w:vAlign w:val="center"/>
            <w:hideMark/>
          </w:tcPr>
          <w:p w14:paraId="5D8FE59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Software &amp; IT </w:t>
            </w:r>
            <w:r>
              <w:rPr>
                <w:rFonts w:ascii="Arial" w:hAnsi="Arial" w:cs="Arial"/>
                <w:color w:val="000000"/>
                <w:sz w:val="20"/>
                <w:szCs w:val="20"/>
                <w:lang w:eastAsia="en-GB" w:bidi="ar-SA"/>
              </w:rPr>
              <w:t>services</w:t>
            </w:r>
          </w:p>
        </w:tc>
        <w:tc>
          <w:tcPr>
            <w:tcW w:w="524" w:type="pct"/>
            <w:vAlign w:val="center"/>
            <w:hideMark/>
          </w:tcPr>
          <w:p w14:paraId="7466A23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70</w:t>
            </w:r>
          </w:p>
        </w:tc>
        <w:tc>
          <w:tcPr>
            <w:tcW w:w="524" w:type="pct"/>
            <w:vAlign w:val="center"/>
            <w:hideMark/>
          </w:tcPr>
          <w:p w14:paraId="206A478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3,657</w:t>
            </w:r>
          </w:p>
        </w:tc>
        <w:tc>
          <w:tcPr>
            <w:tcW w:w="524" w:type="pct"/>
            <w:vAlign w:val="center"/>
            <w:hideMark/>
          </w:tcPr>
          <w:p w14:paraId="2847431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52</w:t>
            </w:r>
          </w:p>
        </w:tc>
        <w:tc>
          <w:tcPr>
            <w:tcW w:w="598" w:type="pct"/>
            <w:vAlign w:val="center"/>
            <w:hideMark/>
          </w:tcPr>
          <w:p w14:paraId="50E5878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222.90</w:t>
            </w:r>
          </w:p>
        </w:tc>
        <w:tc>
          <w:tcPr>
            <w:tcW w:w="525" w:type="pct"/>
            <w:vAlign w:val="center"/>
            <w:hideMark/>
          </w:tcPr>
          <w:p w14:paraId="108DD68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3.20</w:t>
            </w:r>
          </w:p>
        </w:tc>
      </w:tr>
      <w:tr w:rsidR="00E97347" w14:paraId="6F3AA766" w14:textId="77777777">
        <w:trPr>
          <w:trHeight w:val="300"/>
        </w:trPr>
        <w:tc>
          <w:tcPr>
            <w:tcW w:w="2305" w:type="pct"/>
            <w:shd w:val="clear" w:color="auto" w:fill="D3D3D3"/>
            <w:vAlign w:val="center"/>
            <w:hideMark/>
          </w:tcPr>
          <w:p w14:paraId="6B5EE0C1"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Business services</w:t>
            </w:r>
          </w:p>
        </w:tc>
        <w:tc>
          <w:tcPr>
            <w:tcW w:w="524" w:type="pct"/>
            <w:shd w:val="clear" w:color="auto" w:fill="D3D3D3"/>
            <w:vAlign w:val="center"/>
            <w:hideMark/>
          </w:tcPr>
          <w:p w14:paraId="31E1395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62</w:t>
            </w:r>
          </w:p>
        </w:tc>
        <w:tc>
          <w:tcPr>
            <w:tcW w:w="524" w:type="pct"/>
            <w:shd w:val="clear" w:color="auto" w:fill="D3D3D3"/>
            <w:vAlign w:val="center"/>
            <w:hideMark/>
          </w:tcPr>
          <w:p w14:paraId="286251F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4,021</w:t>
            </w:r>
          </w:p>
        </w:tc>
        <w:tc>
          <w:tcPr>
            <w:tcW w:w="524" w:type="pct"/>
            <w:shd w:val="clear" w:color="auto" w:fill="D3D3D3"/>
            <w:vAlign w:val="center"/>
            <w:hideMark/>
          </w:tcPr>
          <w:p w14:paraId="5EEF5EE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64</w:t>
            </w:r>
          </w:p>
        </w:tc>
        <w:tc>
          <w:tcPr>
            <w:tcW w:w="598" w:type="pct"/>
            <w:shd w:val="clear" w:color="auto" w:fill="D3D3D3"/>
            <w:vAlign w:val="center"/>
            <w:hideMark/>
          </w:tcPr>
          <w:p w14:paraId="201791A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1,110.50</w:t>
            </w:r>
          </w:p>
        </w:tc>
        <w:tc>
          <w:tcPr>
            <w:tcW w:w="525" w:type="pct"/>
            <w:shd w:val="clear" w:color="auto" w:fill="D3D3D3"/>
            <w:vAlign w:val="center"/>
            <w:hideMark/>
          </w:tcPr>
          <w:p w14:paraId="433BFBE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17.90</w:t>
            </w:r>
          </w:p>
        </w:tc>
      </w:tr>
      <w:tr w:rsidR="00E97347" w14:paraId="25693546" w14:textId="77777777">
        <w:trPr>
          <w:trHeight w:val="300"/>
        </w:trPr>
        <w:tc>
          <w:tcPr>
            <w:tcW w:w="2305" w:type="pct"/>
            <w:vAlign w:val="center"/>
            <w:hideMark/>
          </w:tcPr>
          <w:p w14:paraId="3834EAE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Communications</w:t>
            </w:r>
          </w:p>
        </w:tc>
        <w:tc>
          <w:tcPr>
            <w:tcW w:w="524" w:type="pct"/>
            <w:vAlign w:val="center"/>
            <w:hideMark/>
          </w:tcPr>
          <w:p w14:paraId="612409F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45</w:t>
            </w:r>
          </w:p>
        </w:tc>
        <w:tc>
          <w:tcPr>
            <w:tcW w:w="524" w:type="pct"/>
            <w:vAlign w:val="center"/>
            <w:hideMark/>
          </w:tcPr>
          <w:p w14:paraId="3E9F1A1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4,550</w:t>
            </w:r>
          </w:p>
        </w:tc>
        <w:tc>
          <w:tcPr>
            <w:tcW w:w="524" w:type="pct"/>
            <w:vAlign w:val="center"/>
            <w:hideMark/>
          </w:tcPr>
          <w:p w14:paraId="78B93B5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101</w:t>
            </w:r>
          </w:p>
        </w:tc>
        <w:tc>
          <w:tcPr>
            <w:tcW w:w="598" w:type="pct"/>
            <w:vAlign w:val="center"/>
            <w:hideMark/>
          </w:tcPr>
          <w:p w14:paraId="7525BDD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3,575.70</w:t>
            </w:r>
          </w:p>
        </w:tc>
        <w:tc>
          <w:tcPr>
            <w:tcW w:w="525" w:type="pct"/>
            <w:vAlign w:val="center"/>
            <w:hideMark/>
          </w:tcPr>
          <w:p w14:paraId="43F1918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79.50</w:t>
            </w:r>
          </w:p>
        </w:tc>
      </w:tr>
      <w:tr w:rsidR="00E97347" w14:paraId="6CA91086" w14:textId="77777777">
        <w:trPr>
          <w:trHeight w:val="300"/>
        </w:trPr>
        <w:tc>
          <w:tcPr>
            <w:tcW w:w="2305" w:type="pct"/>
            <w:shd w:val="clear" w:color="auto" w:fill="D3D3D3"/>
            <w:vAlign w:val="center"/>
            <w:hideMark/>
          </w:tcPr>
          <w:p w14:paraId="502D859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Industrial equipment</w:t>
            </w:r>
          </w:p>
        </w:tc>
        <w:tc>
          <w:tcPr>
            <w:tcW w:w="524" w:type="pct"/>
            <w:shd w:val="clear" w:color="auto" w:fill="D3D3D3"/>
            <w:vAlign w:val="center"/>
            <w:hideMark/>
          </w:tcPr>
          <w:p w14:paraId="7D6BA0F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45</w:t>
            </w:r>
          </w:p>
        </w:tc>
        <w:tc>
          <w:tcPr>
            <w:tcW w:w="524" w:type="pct"/>
            <w:shd w:val="clear" w:color="auto" w:fill="D3D3D3"/>
            <w:vAlign w:val="center"/>
            <w:hideMark/>
          </w:tcPr>
          <w:p w14:paraId="250A0D4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1,694</w:t>
            </w:r>
          </w:p>
        </w:tc>
        <w:tc>
          <w:tcPr>
            <w:tcW w:w="524" w:type="pct"/>
            <w:shd w:val="clear" w:color="auto" w:fill="D3D3D3"/>
            <w:vAlign w:val="center"/>
            <w:hideMark/>
          </w:tcPr>
          <w:p w14:paraId="0DAC1A7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37</w:t>
            </w:r>
          </w:p>
        </w:tc>
        <w:tc>
          <w:tcPr>
            <w:tcW w:w="598" w:type="pct"/>
            <w:shd w:val="clear" w:color="auto" w:fill="D3D3D3"/>
            <w:vAlign w:val="center"/>
            <w:hideMark/>
          </w:tcPr>
          <w:p w14:paraId="1E7FE72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334.60</w:t>
            </w:r>
          </w:p>
        </w:tc>
        <w:tc>
          <w:tcPr>
            <w:tcW w:w="525" w:type="pct"/>
            <w:shd w:val="clear" w:color="auto" w:fill="D3D3D3"/>
            <w:vAlign w:val="center"/>
            <w:hideMark/>
          </w:tcPr>
          <w:p w14:paraId="2BD3852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7.40</w:t>
            </w:r>
          </w:p>
        </w:tc>
      </w:tr>
      <w:tr w:rsidR="00E97347" w14:paraId="69E5A248" w14:textId="77777777">
        <w:trPr>
          <w:trHeight w:val="300"/>
        </w:trPr>
        <w:tc>
          <w:tcPr>
            <w:tcW w:w="2305" w:type="pct"/>
            <w:vAlign w:val="center"/>
            <w:hideMark/>
          </w:tcPr>
          <w:p w14:paraId="2CEBC43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Food &amp; Beverages</w:t>
            </w:r>
          </w:p>
        </w:tc>
        <w:tc>
          <w:tcPr>
            <w:tcW w:w="524" w:type="pct"/>
            <w:vAlign w:val="center"/>
            <w:hideMark/>
          </w:tcPr>
          <w:p w14:paraId="6BD33C3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35</w:t>
            </w:r>
          </w:p>
        </w:tc>
        <w:tc>
          <w:tcPr>
            <w:tcW w:w="524" w:type="pct"/>
            <w:vAlign w:val="center"/>
            <w:hideMark/>
          </w:tcPr>
          <w:p w14:paraId="21BAA3D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6,739</w:t>
            </w:r>
          </w:p>
        </w:tc>
        <w:tc>
          <w:tcPr>
            <w:tcW w:w="524" w:type="pct"/>
            <w:vAlign w:val="center"/>
            <w:hideMark/>
          </w:tcPr>
          <w:p w14:paraId="102D15A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192</w:t>
            </w:r>
          </w:p>
        </w:tc>
        <w:tc>
          <w:tcPr>
            <w:tcW w:w="598" w:type="pct"/>
            <w:vAlign w:val="center"/>
            <w:hideMark/>
          </w:tcPr>
          <w:p w14:paraId="2CA45C4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1,726.10</w:t>
            </w:r>
          </w:p>
        </w:tc>
        <w:tc>
          <w:tcPr>
            <w:tcW w:w="525" w:type="pct"/>
            <w:vAlign w:val="center"/>
            <w:hideMark/>
          </w:tcPr>
          <w:p w14:paraId="38748A2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49.30</w:t>
            </w:r>
          </w:p>
        </w:tc>
      </w:tr>
      <w:tr w:rsidR="00E97347" w14:paraId="2DB4C8E0" w14:textId="77777777">
        <w:trPr>
          <w:trHeight w:val="300"/>
        </w:trPr>
        <w:tc>
          <w:tcPr>
            <w:tcW w:w="2305" w:type="pct"/>
            <w:shd w:val="clear" w:color="auto" w:fill="D3D3D3"/>
            <w:vAlign w:val="center"/>
            <w:hideMark/>
          </w:tcPr>
          <w:p w14:paraId="298F9E5E"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Financial services</w:t>
            </w:r>
          </w:p>
        </w:tc>
        <w:tc>
          <w:tcPr>
            <w:tcW w:w="524" w:type="pct"/>
            <w:shd w:val="clear" w:color="auto" w:fill="D3D3D3"/>
            <w:vAlign w:val="center"/>
            <w:hideMark/>
          </w:tcPr>
          <w:p w14:paraId="05BB397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w:t>
            </w:r>
          </w:p>
        </w:tc>
        <w:tc>
          <w:tcPr>
            <w:tcW w:w="524" w:type="pct"/>
            <w:shd w:val="clear" w:color="auto" w:fill="D3D3D3"/>
            <w:vAlign w:val="center"/>
            <w:hideMark/>
          </w:tcPr>
          <w:p w14:paraId="7A976DD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990</w:t>
            </w:r>
          </w:p>
        </w:tc>
        <w:tc>
          <w:tcPr>
            <w:tcW w:w="524" w:type="pct"/>
            <w:shd w:val="clear" w:color="auto" w:fill="D3D3D3"/>
            <w:vAlign w:val="center"/>
            <w:hideMark/>
          </w:tcPr>
          <w:p w14:paraId="1E5E412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33</w:t>
            </w:r>
          </w:p>
        </w:tc>
        <w:tc>
          <w:tcPr>
            <w:tcW w:w="598" w:type="pct"/>
            <w:shd w:val="clear" w:color="auto" w:fill="D3D3D3"/>
            <w:vAlign w:val="center"/>
            <w:hideMark/>
          </w:tcPr>
          <w:p w14:paraId="20F734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804.40</w:t>
            </w:r>
          </w:p>
        </w:tc>
        <w:tc>
          <w:tcPr>
            <w:tcW w:w="525" w:type="pct"/>
            <w:shd w:val="clear" w:color="auto" w:fill="D3D3D3"/>
            <w:vAlign w:val="center"/>
            <w:hideMark/>
          </w:tcPr>
          <w:p w14:paraId="469DC5A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26.80</w:t>
            </w:r>
          </w:p>
        </w:tc>
      </w:tr>
      <w:tr w:rsidR="00E97347" w14:paraId="43C2D7D0" w14:textId="77777777">
        <w:trPr>
          <w:trHeight w:val="300"/>
        </w:trPr>
        <w:tc>
          <w:tcPr>
            <w:tcW w:w="2305" w:type="pct"/>
            <w:vAlign w:val="center"/>
            <w:hideMark/>
          </w:tcPr>
          <w:p w14:paraId="0B8B031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Chemicals</w:t>
            </w:r>
          </w:p>
        </w:tc>
        <w:tc>
          <w:tcPr>
            <w:tcW w:w="524" w:type="pct"/>
            <w:vAlign w:val="center"/>
            <w:hideMark/>
          </w:tcPr>
          <w:p w14:paraId="6F02F27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w:t>
            </w:r>
          </w:p>
        </w:tc>
        <w:tc>
          <w:tcPr>
            <w:tcW w:w="524" w:type="pct"/>
            <w:vAlign w:val="center"/>
            <w:hideMark/>
          </w:tcPr>
          <w:p w14:paraId="5F1C4F9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822</w:t>
            </w:r>
          </w:p>
        </w:tc>
        <w:tc>
          <w:tcPr>
            <w:tcW w:w="524" w:type="pct"/>
            <w:vAlign w:val="center"/>
            <w:hideMark/>
          </w:tcPr>
          <w:p w14:paraId="5C25383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39</w:t>
            </w:r>
          </w:p>
        </w:tc>
        <w:tc>
          <w:tcPr>
            <w:tcW w:w="598" w:type="pct"/>
            <w:vAlign w:val="center"/>
            <w:hideMark/>
          </w:tcPr>
          <w:p w14:paraId="1AEAFF0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235.60</w:t>
            </w:r>
          </w:p>
        </w:tc>
        <w:tc>
          <w:tcPr>
            <w:tcW w:w="525" w:type="pct"/>
            <w:vAlign w:val="center"/>
            <w:hideMark/>
          </w:tcPr>
          <w:p w14:paraId="4445C5D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11.20</w:t>
            </w:r>
          </w:p>
        </w:tc>
      </w:tr>
      <w:tr w:rsidR="00E97347" w14:paraId="23914EEE" w14:textId="77777777">
        <w:trPr>
          <w:trHeight w:val="300"/>
        </w:trPr>
        <w:tc>
          <w:tcPr>
            <w:tcW w:w="2305" w:type="pct"/>
            <w:shd w:val="clear" w:color="auto" w:fill="D3D3D3"/>
            <w:vAlign w:val="center"/>
            <w:hideMark/>
          </w:tcPr>
          <w:p w14:paraId="24DE2E31"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Metals</w:t>
            </w:r>
          </w:p>
        </w:tc>
        <w:tc>
          <w:tcPr>
            <w:tcW w:w="524" w:type="pct"/>
            <w:shd w:val="clear" w:color="auto" w:fill="D3D3D3"/>
            <w:vAlign w:val="center"/>
            <w:hideMark/>
          </w:tcPr>
          <w:p w14:paraId="7A9EC9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w:t>
            </w:r>
          </w:p>
        </w:tc>
        <w:tc>
          <w:tcPr>
            <w:tcW w:w="524" w:type="pct"/>
            <w:shd w:val="clear" w:color="auto" w:fill="D3D3D3"/>
            <w:vAlign w:val="center"/>
            <w:hideMark/>
          </w:tcPr>
          <w:p w14:paraId="389D24A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8,305</w:t>
            </w:r>
          </w:p>
        </w:tc>
        <w:tc>
          <w:tcPr>
            <w:tcW w:w="524" w:type="pct"/>
            <w:shd w:val="clear" w:color="auto" w:fill="D3D3D3"/>
            <w:vAlign w:val="center"/>
            <w:hideMark/>
          </w:tcPr>
          <w:p w14:paraId="7F92FAF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395</w:t>
            </w:r>
          </w:p>
        </w:tc>
        <w:tc>
          <w:tcPr>
            <w:tcW w:w="598" w:type="pct"/>
            <w:shd w:val="clear" w:color="auto" w:fill="D3D3D3"/>
            <w:vAlign w:val="center"/>
            <w:hideMark/>
          </w:tcPr>
          <w:p w14:paraId="44B3DF8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7,587.40</w:t>
            </w:r>
          </w:p>
        </w:tc>
        <w:tc>
          <w:tcPr>
            <w:tcW w:w="525" w:type="pct"/>
            <w:shd w:val="clear" w:color="auto" w:fill="D3D3D3"/>
            <w:vAlign w:val="center"/>
            <w:hideMark/>
          </w:tcPr>
          <w:p w14:paraId="4394190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361.30</w:t>
            </w:r>
          </w:p>
        </w:tc>
      </w:tr>
      <w:tr w:rsidR="00E97347" w14:paraId="2F3B077D" w14:textId="77777777">
        <w:trPr>
          <w:trHeight w:val="300"/>
        </w:trPr>
        <w:tc>
          <w:tcPr>
            <w:tcW w:w="2305" w:type="pct"/>
            <w:vAlign w:val="center"/>
            <w:hideMark/>
          </w:tcPr>
          <w:p w14:paraId="188DC01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Hotels &amp; tourism</w:t>
            </w:r>
          </w:p>
        </w:tc>
        <w:tc>
          <w:tcPr>
            <w:tcW w:w="524" w:type="pct"/>
            <w:vAlign w:val="center"/>
            <w:hideMark/>
          </w:tcPr>
          <w:p w14:paraId="110E7AE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w:t>
            </w:r>
          </w:p>
        </w:tc>
        <w:tc>
          <w:tcPr>
            <w:tcW w:w="524" w:type="pct"/>
            <w:vAlign w:val="center"/>
            <w:hideMark/>
          </w:tcPr>
          <w:p w14:paraId="738E069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5,226</w:t>
            </w:r>
          </w:p>
        </w:tc>
        <w:tc>
          <w:tcPr>
            <w:tcW w:w="524" w:type="pct"/>
            <w:vAlign w:val="center"/>
            <w:hideMark/>
          </w:tcPr>
          <w:p w14:paraId="2AA000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290</w:t>
            </w:r>
          </w:p>
        </w:tc>
        <w:tc>
          <w:tcPr>
            <w:tcW w:w="598" w:type="pct"/>
            <w:vAlign w:val="center"/>
            <w:hideMark/>
          </w:tcPr>
          <w:p w14:paraId="57320F9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234.20</w:t>
            </w:r>
          </w:p>
        </w:tc>
        <w:tc>
          <w:tcPr>
            <w:tcW w:w="525" w:type="pct"/>
            <w:vAlign w:val="center"/>
            <w:hideMark/>
          </w:tcPr>
          <w:p w14:paraId="368BE0C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13.00</w:t>
            </w:r>
          </w:p>
        </w:tc>
      </w:tr>
      <w:tr w:rsidR="00E97347" w14:paraId="47BAC8F6" w14:textId="77777777">
        <w:trPr>
          <w:trHeight w:val="300"/>
        </w:trPr>
        <w:tc>
          <w:tcPr>
            <w:tcW w:w="2305" w:type="pct"/>
            <w:shd w:val="clear" w:color="auto" w:fill="D3D3D3"/>
            <w:vAlign w:val="center"/>
            <w:hideMark/>
          </w:tcPr>
          <w:p w14:paraId="069B0E0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Other sectors</w:t>
            </w:r>
          </w:p>
        </w:tc>
        <w:tc>
          <w:tcPr>
            <w:tcW w:w="524" w:type="pct"/>
            <w:shd w:val="clear" w:color="auto" w:fill="D3D3D3"/>
            <w:vAlign w:val="center"/>
            <w:hideMark/>
          </w:tcPr>
          <w:p w14:paraId="0576885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121</w:t>
            </w:r>
          </w:p>
        </w:tc>
        <w:tc>
          <w:tcPr>
            <w:tcW w:w="524" w:type="pct"/>
            <w:shd w:val="clear" w:color="auto" w:fill="D3D3D3"/>
            <w:vAlign w:val="center"/>
            <w:hideMark/>
          </w:tcPr>
          <w:p w14:paraId="2F599BB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13,239</w:t>
            </w:r>
          </w:p>
        </w:tc>
        <w:tc>
          <w:tcPr>
            <w:tcW w:w="524" w:type="pct"/>
            <w:shd w:val="clear" w:color="auto" w:fill="D3D3D3"/>
            <w:vAlign w:val="center"/>
            <w:hideMark/>
          </w:tcPr>
          <w:p w14:paraId="1BB6BB9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109</w:t>
            </w:r>
          </w:p>
        </w:tc>
        <w:tc>
          <w:tcPr>
            <w:tcW w:w="598" w:type="pct"/>
            <w:shd w:val="clear" w:color="auto" w:fill="D3D3D3"/>
            <w:vAlign w:val="center"/>
            <w:hideMark/>
          </w:tcPr>
          <w:p w14:paraId="4C46F44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4,697.50</w:t>
            </w:r>
          </w:p>
        </w:tc>
        <w:tc>
          <w:tcPr>
            <w:tcW w:w="525" w:type="pct"/>
            <w:shd w:val="clear" w:color="auto" w:fill="D3D3D3"/>
            <w:vAlign w:val="center"/>
            <w:hideMark/>
          </w:tcPr>
          <w:p w14:paraId="59164DF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38.80</w:t>
            </w:r>
          </w:p>
        </w:tc>
      </w:tr>
      <w:tr w:rsidR="00E97347" w14:paraId="477C1A9D" w14:textId="77777777">
        <w:trPr>
          <w:trHeight w:val="300"/>
        </w:trPr>
        <w:tc>
          <w:tcPr>
            <w:tcW w:w="2305" w:type="pct"/>
            <w:tcBorders>
              <w:top w:val="single" w:sz="4" w:space="0" w:color="767676"/>
              <w:bottom w:val="single" w:sz="4" w:space="0" w:color="767676"/>
            </w:tcBorders>
            <w:vAlign w:val="center"/>
            <w:hideMark/>
          </w:tcPr>
          <w:p w14:paraId="63BC6E5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524" w:type="pct"/>
            <w:tcBorders>
              <w:top w:val="single" w:sz="4" w:space="0" w:color="767676"/>
              <w:bottom w:val="single" w:sz="4" w:space="0" w:color="767676"/>
            </w:tcBorders>
            <w:vAlign w:val="center"/>
            <w:hideMark/>
          </w:tcPr>
          <w:p w14:paraId="4EE1EBC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524" w:type="pct"/>
            <w:tcBorders>
              <w:top w:val="single" w:sz="4" w:space="0" w:color="767676"/>
              <w:bottom w:val="single" w:sz="4" w:space="0" w:color="767676"/>
            </w:tcBorders>
            <w:vAlign w:val="center"/>
            <w:hideMark/>
          </w:tcPr>
          <w:p w14:paraId="4C1FFC6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524" w:type="pct"/>
            <w:tcBorders>
              <w:top w:val="single" w:sz="4" w:space="0" w:color="767676"/>
              <w:bottom w:val="single" w:sz="4" w:space="0" w:color="767676"/>
            </w:tcBorders>
            <w:vAlign w:val="center"/>
            <w:hideMark/>
          </w:tcPr>
          <w:p w14:paraId="0222C89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101</w:t>
            </w:r>
          </w:p>
        </w:tc>
        <w:tc>
          <w:tcPr>
            <w:tcW w:w="598" w:type="pct"/>
            <w:tcBorders>
              <w:top w:val="single" w:sz="4" w:space="0" w:color="767676"/>
              <w:bottom w:val="single" w:sz="4" w:space="0" w:color="767676"/>
            </w:tcBorders>
            <w:vAlign w:val="center"/>
            <w:hideMark/>
          </w:tcPr>
          <w:p w14:paraId="0B764C8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c>
          <w:tcPr>
            <w:tcW w:w="525" w:type="pct"/>
            <w:tcBorders>
              <w:top w:val="single" w:sz="4" w:space="0" w:color="767676"/>
              <w:bottom w:val="single" w:sz="4" w:space="0" w:color="767676"/>
            </w:tcBorders>
            <w:vAlign w:val="center"/>
            <w:hideMark/>
          </w:tcPr>
          <w:p w14:paraId="5461D02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78.40</w:t>
            </w:r>
          </w:p>
        </w:tc>
      </w:tr>
    </w:tbl>
    <w:p w14:paraId="7F15E680" w14:textId="3D14729D"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0638CB2B"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4BD6DE1A" w14:textId="77777777" w:rsidR="00E97347" w:rsidRDefault="00905F59">
      <w:pPr>
        <w:pBdr>
          <w:bottom w:val="single" w:sz="4" w:space="1" w:color="ED7D31" w:themeColor="accent2"/>
        </w:pBdr>
        <w:spacing w:before="40" w:after="40" w:line="240" w:lineRule="auto"/>
        <w:rPr>
          <w:rFonts w:ascii="Arial" w:hAnsi="Arial" w:cs="Arial"/>
        </w:rPr>
      </w:pPr>
      <w:r>
        <w:rPr>
          <w:rFonts w:ascii="Arial" w:hAnsi="Arial" w:cs="Arial"/>
          <w:sz w:val="30"/>
          <w:szCs w:val="30"/>
        </w:rPr>
        <w:lastRenderedPageBreak/>
        <w:t>Industry Analysis: Clusters</w:t>
      </w:r>
    </w:p>
    <w:p w14:paraId="0D136F1A" w14:textId="77777777" w:rsidR="00E97347" w:rsidRDefault="00E97347">
      <w:pPr>
        <w:spacing w:before="40" w:after="40" w:line="240" w:lineRule="auto"/>
        <w:rPr>
          <w:rFonts w:ascii="Arial" w:hAnsi="Arial" w:cs="Arial"/>
        </w:rPr>
      </w:pPr>
    </w:p>
    <w:p w14:paraId="3D9A0240" w14:textId="77777777" w:rsidR="00E97347" w:rsidRDefault="00905F59">
      <w:pPr>
        <w:spacing w:before="40" w:after="40" w:line="240" w:lineRule="auto"/>
        <w:rPr>
          <w:rFonts w:ascii="Arial" w:hAnsi="Arial" w:cs="Arial"/>
        </w:rPr>
      </w:pPr>
      <w:r>
        <w:rPr>
          <w:rFonts w:ascii="Arial" w:hAnsi="Arial" w:cs="Arial"/>
        </w:rPr>
        <w:t xml:space="preserve">Out of a total of 17 clusters, the top five account for almost two-thirds of projects. Environmental Technology is the top cluster accounting for more than one-quarter of projects tracked. Project </w:t>
      </w:r>
      <w:r>
        <w:rPr>
          <w:rFonts w:ascii="Arial" w:hAnsi="Arial" w:cs="Arial"/>
        </w:rPr>
        <w:t>volume in this cluster peaked during 2019, with 39 projects tracked.</w:t>
      </w:r>
    </w:p>
    <w:p w14:paraId="585527DE" w14:textId="77777777" w:rsidR="00E97347" w:rsidRDefault="00E97347">
      <w:pPr>
        <w:spacing w:before="40" w:after="40" w:line="240" w:lineRule="auto"/>
        <w:rPr>
          <w:rFonts w:ascii="Arial" w:hAnsi="Arial" w:cs="Arial"/>
          <w:b/>
          <w:sz w:val="24"/>
        </w:rPr>
      </w:pPr>
    </w:p>
    <w:p w14:paraId="55E74896" w14:textId="77777777" w:rsidR="00E97347" w:rsidRDefault="00905F59">
      <w:pPr>
        <w:spacing w:before="40" w:after="40" w:line="240" w:lineRule="auto"/>
        <w:rPr>
          <w:rFonts w:ascii="Arial" w:hAnsi="Arial" w:cs="Arial"/>
          <w:i/>
        </w:rPr>
      </w:pPr>
      <w:r>
        <w:rPr>
          <w:rFonts w:ascii="Arial" w:hAnsi="Arial" w:cs="Arial"/>
          <w:i/>
        </w:rPr>
        <w:t>Number of FDI projects by year and cluster</w:t>
      </w:r>
    </w:p>
    <w:p w14:paraId="24D893A3" w14:textId="768C9FAF"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707103A1" wp14:editId="3AA52A47">
            <wp:extent cx="5731510" cy="2819400"/>
            <wp:effectExtent l="19050" t="0" r="21590" b="1694"/>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4B2274">
        <w:rPr>
          <w:rFonts w:ascii="Arial" w:hAnsi="Arial" w:cs="Arial"/>
          <w:sz w:val="16"/>
        </w:rPr>
        <w:t>Source: fDi Markets from The Financial Times Ltd</w:t>
      </w:r>
    </w:p>
    <w:p w14:paraId="23A49255" w14:textId="77777777" w:rsidR="00E97347" w:rsidRDefault="00E97347">
      <w:pPr>
        <w:spacing w:before="40" w:after="40" w:line="240" w:lineRule="auto"/>
        <w:rPr>
          <w:rFonts w:ascii="Arial" w:hAnsi="Arial" w:cs="Arial"/>
        </w:rPr>
      </w:pPr>
    </w:p>
    <w:p w14:paraId="7B8E909B" w14:textId="77777777" w:rsidR="00E97347" w:rsidRDefault="00905F59">
      <w:pPr>
        <w:spacing w:before="40" w:after="40" w:line="240" w:lineRule="auto"/>
        <w:rPr>
          <w:rFonts w:ascii="Arial" w:hAnsi="Arial" w:cs="Arial"/>
        </w:rPr>
      </w:pPr>
      <w:r>
        <w:rPr>
          <w:rFonts w:ascii="Arial" w:hAnsi="Arial" w:cs="Arial"/>
        </w:rPr>
        <w:t>Environmental Technology has generated the highest number of total jobs and greatest in</w:t>
      </w:r>
      <w:r>
        <w:rPr>
          <w:rFonts w:ascii="Arial" w:hAnsi="Arial" w:cs="Arial"/>
        </w:rPr>
        <w:t>vestment with a total of 14,605 jobs and USD 28.71bn investment.  Physical Sciences has the largest project size on average in terms of both investment and jobs creation.</w:t>
      </w:r>
    </w:p>
    <w:p w14:paraId="274E8053" w14:textId="77777777" w:rsidR="00E97347" w:rsidRDefault="00E97347">
      <w:pPr>
        <w:spacing w:before="40" w:after="40" w:line="240" w:lineRule="auto"/>
        <w:rPr>
          <w:rFonts w:ascii="Arial" w:hAnsi="Arial" w:cs="Arial"/>
        </w:rPr>
      </w:pPr>
    </w:p>
    <w:p w14:paraId="099DA6EE" w14:textId="77777777" w:rsidR="00E97347" w:rsidRDefault="00905F59">
      <w:pPr>
        <w:spacing w:before="40" w:after="40" w:line="240" w:lineRule="auto"/>
        <w:rPr>
          <w:rFonts w:ascii="Arial" w:hAnsi="Arial" w:cs="Arial"/>
          <w:i/>
        </w:rPr>
      </w:pPr>
      <w:r>
        <w:rPr>
          <w:rFonts w:ascii="Arial" w:hAnsi="Arial" w:cs="Arial"/>
          <w:i/>
        </w:rPr>
        <w:t>FDI trends by cluster</w:t>
      </w:r>
    </w:p>
    <w:tbl>
      <w:tblPr>
        <w:tblW w:w="5000" w:type="pct"/>
        <w:tblLook w:val="04E0" w:firstRow="1" w:lastRow="1" w:firstColumn="1" w:lastColumn="0" w:noHBand="0" w:noVBand="1"/>
      </w:tblPr>
      <w:tblGrid>
        <w:gridCol w:w="4260"/>
        <w:gridCol w:w="968"/>
        <w:gridCol w:w="969"/>
        <w:gridCol w:w="969"/>
        <w:gridCol w:w="1106"/>
        <w:gridCol w:w="970"/>
      </w:tblGrid>
      <w:tr w:rsidR="00E97347" w14:paraId="14891525" w14:textId="77777777">
        <w:trPr>
          <w:trHeight w:val="461"/>
        </w:trPr>
        <w:tc>
          <w:tcPr>
            <w:tcW w:w="2305" w:type="pct"/>
            <w:vMerge w:val="restart"/>
            <w:tcBorders>
              <w:top w:val="single" w:sz="4" w:space="0" w:color="767676"/>
            </w:tcBorders>
            <w:vAlign w:val="center"/>
            <w:hideMark/>
          </w:tcPr>
          <w:p w14:paraId="0019A379"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Cluster</w:t>
            </w:r>
          </w:p>
        </w:tc>
        <w:tc>
          <w:tcPr>
            <w:tcW w:w="524" w:type="pct"/>
            <w:vMerge w:val="restart"/>
            <w:tcBorders>
              <w:top w:val="single" w:sz="4" w:space="0" w:color="767676"/>
            </w:tcBorders>
            <w:vAlign w:val="center"/>
            <w:hideMark/>
          </w:tcPr>
          <w:p w14:paraId="72A11678"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 of projects</w:t>
            </w:r>
          </w:p>
        </w:tc>
        <w:tc>
          <w:tcPr>
            <w:tcW w:w="1048" w:type="pct"/>
            <w:gridSpan w:val="2"/>
            <w:tcBorders>
              <w:top w:val="single" w:sz="4" w:space="0" w:color="767676"/>
              <w:bottom w:val="nil"/>
            </w:tcBorders>
            <w:vAlign w:val="center"/>
            <w:hideMark/>
          </w:tcPr>
          <w:p w14:paraId="28E7FEAB"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1123" w:type="pct"/>
            <w:gridSpan w:val="2"/>
            <w:tcBorders>
              <w:top w:val="single" w:sz="4" w:space="0" w:color="767676"/>
              <w:bottom w:val="nil"/>
            </w:tcBorders>
            <w:vAlign w:val="center"/>
            <w:hideMark/>
          </w:tcPr>
          <w:p w14:paraId="6721BE29" w14:textId="77777777" w:rsidR="00E97347" w:rsidRPr="00DC3B6E" w:rsidRDefault="00905F59" w:rsidP="00DC3B6E">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 xml:space="preserve">Capital </w:t>
            </w:r>
            <w:r>
              <w:rPr>
                <w:rFonts w:ascii="Arial" w:hAnsi="Arial" w:cs="Arial"/>
                <w:color w:val="000000"/>
                <w:sz w:val="18"/>
                <w:szCs w:val="18"/>
                <w:lang w:bidi="ar-SA"/>
              </w:rPr>
              <w:t>investment</w:t>
            </w:r>
          </w:p>
        </w:tc>
      </w:tr>
      <w:tr w:rsidR="00E97347" w14:paraId="020C82FE" w14:textId="77777777">
        <w:trPr>
          <w:trHeight w:hRule="exact" w:val="454"/>
        </w:trPr>
        <w:tc>
          <w:tcPr>
            <w:tcW w:w="2305" w:type="pct"/>
            <w:vMerge/>
            <w:tcBorders>
              <w:bottom w:val="single" w:sz="4" w:space="0" w:color="767676"/>
            </w:tcBorders>
            <w:vAlign w:val="center"/>
            <w:hideMark/>
          </w:tcPr>
          <w:p w14:paraId="69FCF5A5" w14:textId="77777777" w:rsidR="00E97347" w:rsidRDefault="00E97347">
            <w:pPr>
              <w:spacing w:line="240" w:lineRule="auto"/>
              <w:rPr>
                <w:rFonts w:ascii="Arial" w:hAnsi="Arial" w:cs="Arial"/>
                <w:color w:val="000000"/>
                <w:sz w:val="18"/>
                <w:szCs w:val="18"/>
                <w:lang w:bidi="ar-SA"/>
              </w:rPr>
            </w:pPr>
          </w:p>
        </w:tc>
        <w:tc>
          <w:tcPr>
            <w:tcW w:w="524" w:type="pct"/>
            <w:vMerge/>
            <w:tcBorders>
              <w:bottom w:val="single" w:sz="4" w:space="0" w:color="767676"/>
            </w:tcBorders>
            <w:vAlign w:val="center"/>
            <w:hideMark/>
          </w:tcPr>
          <w:p w14:paraId="2868A68A" w14:textId="77777777" w:rsidR="00E97347" w:rsidRDefault="00E97347">
            <w:pPr>
              <w:spacing w:line="240" w:lineRule="auto"/>
              <w:jc w:val="center"/>
              <w:rPr>
                <w:rFonts w:ascii="Arial" w:hAnsi="Arial" w:cs="Arial"/>
                <w:color w:val="000000"/>
                <w:sz w:val="18"/>
                <w:szCs w:val="18"/>
                <w:lang w:bidi="ar-SA"/>
              </w:rPr>
            </w:pPr>
          </w:p>
        </w:tc>
        <w:tc>
          <w:tcPr>
            <w:tcW w:w="524" w:type="pct"/>
            <w:tcBorders>
              <w:top w:val="nil"/>
              <w:bottom w:val="single" w:sz="4" w:space="0" w:color="767676"/>
            </w:tcBorders>
            <w:shd w:val="clear" w:color="auto" w:fill="auto"/>
            <w:vAlign w:val="center"/>
            <w:hideMark/>
          </w:tcPr>
          <w:p w14:paraId="51C9CFAD"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w:t>
            </w:r>
          </w:p>
        </w:tc>
        <w:tc>
          <w:tcPr>
            <w:tcW w:w="524" w:type="pct"/>
            <w:tcBorders>
              <w:top w:val="nil"/>
              <w:bottom w:val="single" w:sz="4" w:space="0" w:color="767676"/>
            </w:tcBorders>
            <w:shd w:val="clear" w:color="auto" w:fill="auto"/>
            <w:vAlign w:val="center"/>
            <w:hideMark/>
          </w:tcPr>
          <w:p w14:paraId="46310DFE"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w:t>
            </w:r>
          </w:p>
        </w:tc>
        <w:tc>
          <w:tcPr>
            <w:tcW w:w="598" w:type="pct"/>
            <w:tcBorders>
              <w:top w:val="nil"/>
              <w:bottom w:val="single" w:sz="4" w:space="0" w:color="767676"/>
            </w:tcBorders>
            <w:shd w:val="clear" w:color="auto" w:fill="auto"/>
            <w:vAlign w:val="center"/>
            <w:hideMark/>
          </w:tcPr>
          <w:p w14:paraId="62F2A38F"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 (USD m)</w:t>
            </w:r>
          </w:p>
        </w:tc>
        <w:tc>
          <w:tcPr>
            <w:tcW w:w="525" w:type="pct"/>
            <w:tcBorders>
              <w:top w:val="nil"/>
              <w:bottom w:val="single" w:sz="4" w:space="0" w:color="767676"/>
            </w:tcBorders>
            <w:shd w:val="clear" w:color="auto" w:fill="auto"/>
            <w:vAlign w:val="center"/>
            <w:hideMark/>
          </w:tcPr>
          <w:p w14:paraId="1179A06F"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 (USD m)</w:t>
            </w:r>
          </w:p>
        </w:tc>
      </w:tr>
      <w:tr w:rsidR="00E97347" w14:paraId="267942F9" w14:textId="77777777">
        <w:trPr>
          <w:trHeight w:val="300"/>
        </w:trPr>
        <w:tc>
          <w:tcPr>
            <w:tcW w:w="2305" w:type="pct"/>
            <w:shd w:val="clear" w:color="auto" w:fill="D3D3D3"/>
            <w:vAlign w:val="center"/>
            <w:hideMark/>
          </w:tcPr>
          <w:p w14:paraId="3509F46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Environmental Technology</w:t>
            </w:r>
          </w:p>
        </w:tc>
        <w:tc>
          <w:tcPr>
            <w:tcW w:w="524" w:type="pct"/>
            <w:shd w:val="clear" w:color="auto" w:fill="D3D3D3"/>
            <w:vAlign w:val="center"/>
            <w:hideMark/>
          </w:tcPr>
          <w:p w14:paraId="59F1309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164</w:t>
            </w:r>
          </w:p>
        </w:tc>
        <w:tc>
          <w:tcPr>
            <w:tcW w:w="524" w:type="pct"/>
            <w:shd w:val="clear" w:color="auto" w:fill="D3D3D3"/>
            <w:vAlign w:val="center"/>
            <w:hideMark/>
          </w:tcPr>
          <w:p w14:paraId="14E1EB4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14,605</w:t>
            </w:r>
          </w:p>
        </w:tc>
        <w:tc>
          <w:tcPr>
            <w:tcW w:w="524" w:type="pct"/>
            <w:shd w:val="clear" w:color="auto" w:fill="D3D3D3"/>
            <w:vAlign w:val="center"/>
            <w:hideMark/>
          </w:tcPr>
          <w:p w14:paraId="3A0C7F4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89</w:t>
            </w:r>
          </w:p>
        </w:tc>
        <w:tc>
          <w:tcPr>
            <w:tcW w:w="598" w:type="pct"/>
            <w:shd w:val="clear" w:color="auto" w:fill="D3D3D3"/>
            <w:vAlign w:val="center"/>
            <w:hideMark/>
          </w:tcPr>
          <w:p w14:paraId="0C7C8BC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28,713.80</w:t>
            </w:r>
          </w:p>
        </w:tc>
        <w:tc>
          <w:tcPr>
            <w:tcW w:w="525" w:type="pct"/>
            <w:shd w:val="clear" w:color="auto" w:fill="D3D3D3"/>
            <w:vAlign w:val="center"/>
            <w:hideMark/>
          </w:tcPr>
          <w:p w14:paraId="210A62B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175.10</w:t>
            </w:r>
          </w:p>
        </w:tc>
      </w:tr>
      <w:tr w:rsidR="00E97347" w14:paraId="1AD8C982" w14:textId="77777777">
        <w:trPr>
          <w:trHeight w:val="300"/>
        </w:trPr>
        <w:tc>
          <w:tcPr>
            <w:tcW w:w="2305" w:type="pct"/>
            <w:vAlign w:val="center"/>
            <w:hideMark/>
          </w:tcPr>
          <w:p w14:paraId="150B0B0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ICT &amp; Electronics</w:t>
            </w:r>
          </w:p>
        </w:tc>
        <w:tc>
          <w:tcPr>
            <w:tcW w:w="524" w:type="pct"/>
            <w:vAlign w:val="center"/>
            <w:hideMark/>
          </w:tcPr>
          <w:p w14:paraId="63B394D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91</w:t>
            </w:r>
          </w:p>
        </w:tc>
        <w:tc>
          <w:tcPr>
            <w:tcW w:w="524" w:type="pct"/>
            <w:vAlign w:val="center"/>
            <w:hideMark/>
          </w:tcPr>
          <w:p w14:paraId="7B62C36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9,625</w:t>
            </w:r>
          </w:p>
        </w:tc>
        <w:tc>
          <w:tcPr>
            <w:tcW w:w="524" w:type="pct"/>
            <w:vAlign w:val="center"/>
            <w:hideMark/>
          </w:tcPr>
          <w:p w14:paraId="16EEBCC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105</w:t>
            </w:r>
          </w:p>
        </w:tc>
        <w:tc>
          <w:tcPr>
            <w:tcW w:w="598" w:type="pct"/>
            <w:vAlign w:val="center"/>
            <w:hideMark/>
          </w:tcPr>
          <w:p w14:paraId="5FCC017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4,041.20</w:t>
            </w:r>
          </w:p>
        </w:tc>
        <w:tc>
          <w:tcPr>
            <w:tcW w:w="525" w:type="pct"/>
            <w:vAlign w:val="center"/>
            <w:hideMark/>
          </w:tcPr>
          <w:p w14:paraId="30612BC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44.40</w:t>
            </w:r>
          </w:p>
        </w:tc>
      </w:tr>
      <w:tr w:rsidR="00E97347" w14:paraId="5F044039" w14:textId="77777777">
        <w:trPr>
          <w:trHeight w:val="300"/>
        </w:trPr>
        <w:tc>
          <w:tcPr>
            <w:tcW w:w="2305" w:type="pct"/>
            <w:shd w:val="clear" w:color="auto" w:fill="D3D3D3"/>
            <w:vAlign w:val="center"/>
            <w:hideMark/>
          </w:tcPr>
          <w:p w14:paraId="09B748C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Agribusiness</w:t>
            </w:r>
          </w:p>
        </w:tc>
        <w:tc>
          <w:tcPr>
            <w:tcW w:w="524" w:type="pct"/>
            <w:shd w:val="clear" w:color="auto" w:fill="D3D3D3"/>
            <w:vAlign w:val="center"/>
            <w:hideMark/>
          </w:tcPr>
          <w:p w14:paraId="576F0DB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56</w:t>
            </w:r>
          </w:p>
        </w:tc>
        <w:tc>
          <w:tcPr>
            <w:tcW w:w="524" w:type="pct"/>
            <w:shd w:val="clear" w:color="auto" w:fill="D3D3D3"/>
            <w:vAlign w:val="center"/>
            <w:hideMark/>
          </w:tcPr>
          <w:p w14:paraId="5A6E447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8,143</w:t>
            </w:r>
          </w:p>
        </w:tc>
        <w:tc>
          <w:tcPr>
            <w:tcW w:w="524" w:type="pct"/>
            <w:shd w:val="clear" w:color="auto" w:fill="D3D3D3"/>
            <w:vAlign w:val="center"/>
            <w:hideMark/>
          </w:tcPr>
          <w:p w14:paraId="5345E71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145</w:t>
            </w:r>
          </w:p>
        </w:tc>
        <w:tc>
          <w:tcPr>
            <w:tcW w:w="598" w:type="pct"/>
            <w:shd w:val="clear" w:color="auto" w:fill="D3D3D3"/>
            <w:vAlign w:val="center"/>
            <w:hideMark/>
          </w:tcPr>
          <w:p w14:paraId="3BBF575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2,181.50</w:t>
            </w:r>
          </w:p>
        </w:tc>
        <w:tc>
          <w:tcPr>
            <w:tcW w:w="525" w:type="pct"/>
            <w:shd w:val="clear" w:color="auto" w:fill="D3D3D3"/>
            <w:vAlign w:val="center"/>
            <w:hideMark/>
          </w:tcPr>
          <w:p w14:paraId="3686735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39.00</w:t>
            </w:r>
          </w:p>
        </w:tc>
      </w:tr>
      <w:tr w:rsidR="00E97347" w14:paraId="613DA00A" w14:textId="77777777">
        <w:trPr>
          <w:trHeight w:val="300"/>
        </w:trPr>
        <w:tc>
          <w:tcPr>
            <w:tcW w:w="2305" w:type="pct"/>
            <w:vAlign w:val="center"/>
            <w:hideMark/>
          </w:tcPr>
          <w:p w14:paraId="4120C69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Financial Services</w:t>
            </w:r>
          </w:p>
        </w:tc>
        <w:tc>
          <w:tcPr>
            <w:tcW w:w="524" w:type="pct"/>
            <w:vAlign w:val="center"/>
            <w:hideMark/>
          </w:tcPr>
          <w:p w14:paraId="216E65D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w:t>
            </w:r>
          </w:p>
        </w:tc>
        <w:tc>
          <w:tcPr>
            <w:tcW w:w="524" w:type="pct"/>
            <w:vAlign w:val="center"/>
            <w:hideMark/>
          </w:tcPr>
          <w:p w14:paraId="2344E52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1,561</w:t>
            </w:r>
          </w:p>
        </w:tc>
        <w:tc>
          <w:tcPr>
            <w:tcW w:w="524" w:type="pct"/>
            <w:vAlign w:val="center"/>
            <w:hideMark/>
          </w:tcPr>
          <w:p w14:paraId="25180E6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33</w:t>
            </w:r>
          </w:p>
        </w:tc>
        <w:tc>
          <w:tcPr>
            <w:tcW w:w="598" w:type="pct"/>
            <w:vAlign w:val="center"/>
            <w:hideMark/>
          </w:tcPr>
          <w:p w14:paraId="26ECEA8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813.70</w:t>
            </w:r>
          </w:p>
        </w:tc>
        <w:tc>
          <w:tcPr>
            <w:tcW w:w="525" w:type="pct"/>
            <w:vAlign w:val="center"/>
            <w:hideMark/>
          </w:tcPr>
          <w:p w14:paraId="69EDC2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17.30</w:t>
            </w:r>
          </w:p>
        </w:tc>
      </w:tr>
      <w:tr w:rsidR="00E97347" w14:paraId="203C9B37" w14:textId="77777777">
        <w:trPr>
          <w:trHeight w:val="300"/>
        </w:trPr>
        <w:tc>
          <w:tcPr>
            <w:tcW w:w="2305" w:type="pct"/>
            <w:shd w:val="clear" w:color="auto" w:fill="D3D3D3"/>
            <w:vAlign w:val="center"/>
            <w:hideMark/>
          </w:tcPr>
          <w:p w14:paraId="14318BFB"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Industrial</w:t>
            </w:r>
          </w:p>
        </w:tc>
        <w:tc>
          <w:tcPr>
            <w:tcW w:w="524" w:type="pct"/>
            <w:shd w:val="clear" w:color="auto" w:fill="D3D3D3"/>
            <w:vAlign w:val="center"/>
            <w:hideMark/>
          </w:tcPr>
          <w:p w14:paraId="4BD3E8A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w:t>
            </w:r>
          </w:p>
        </w:tc>
        <w:tc>
          <w:tcPr>
            <w:tcW w:w="524" w:type="pct"/>
            <w:shd w:val="clear" w:color="auto" w:fill="D3D3D3"/>
            <w:vAlign w:val="center"/>
            <w:hideMark/>
          </w:tcPr>
          <w:p w14:paraId="1B926CE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1,967</w:t>
            </w:r>
          </w:p>
        </w:tc>
        <w:tc>
          <w:tcPr>
            <w:tcW w:w="524" w:type="pct"/>
            <w:shd w:val="clear" w:color="auto" w:fill="D3D3D3"/>
            <w:vAlign w:val="center"/>
            <w:hideMark/>
          </w:tcPr>
          <w:p w14:paraId="5B67850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41</w:t>
            </w:r>
          </w:p>
        </w:tc>
        <w:tc>
          <w:tcPr>
            <w:tcW w:w="598" w:type="pct"/>
            <w:shd w:val="clear" w:color="auto" w:fill="D3D3D3"/>
            <w:vAlign w:val="center"/>
            <w:hideMark/>
          </w:tcPr>
          <w:p w14:paraId="2D67F5A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526.60</w:t>
            </w:r>
          </w:p>
        </w:tc>
        <w:tc>
          <w:tcPr>
            <w:tcW w:w="525" w:type="pct"/>
            <w:shd w:val="clear" w:color="auto" w:fill="D3D3D3"/>
            <w:vAlign w:val="center"/>
            <w:hideMark/>
          </w:tcPr>
          <w:p w14:paraId="0846D3E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11.20</w:t>
            </w:r>
          </w:p>
        </w:tc>
      </w:tr>
      <w:tr w:rsidR="00E97347" w14:paraId="04118A99" w14:textId="77777777">
        <w:trPr>
          <w:trHeight w:val="300"/>
        </w:trPr>
        <w:tc>
          <w:tcPr>
            <w:tcW w:w="2305" w:type="pct"/>
            <w:vAlign w:val="center"/>
            <w:hideMark/>
          </w:tcPr>
          <w:p w14:paraId="501B535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Professional Services</w:t>
            </w:r>
          </w:p>
        </w:tc>
        <w:tc>
          <w:tcPr>
            <w:tcW w:w="524" w:type="pct"/>
            <w:vAlign w:val="center"/>
            <w:hideMark/>
          </w:tcPr>
          <w:p w14:paraId="4358F9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41</w:t>
            </w:r>
          </w:p>
        </w:tc>
        <w:tc>
          <w:tcPr>
            <w:tcW w:w="524" w:type="pct"/>
            <w:vAlign w:val="center"/>
            <w:hideMark/>
          </w:tcPr>
          <w:p w14:paraId="476BC62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2,183</w:t>
            </w:r>
          </w:p>
        </w:tc>
        <w:tc>
          <w:tcPr>
            <w:tcW w:w="524" w:type="pct"/>
            <w:vAlign w:val="center"/>
            <w:hideMark/>
          </w:tcPr>
          <w:p w14:paraId="0C9ED8F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53</w:t>
            </w:r>
          </w:p>
        </w:tc>
        <w:tc>
          <w:tcPr>
            <w:tcW w:w="598" w:type="pct"/>
            <w:vAlign w:val="center"/>
            <w:hideMark/>
          </w:tcPr>
          <w:p w14:paraId="44F7023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127.00</w:t>
            </w:r>
          </w:p>
        </w:tc>
        <w:tc>
          <w:tcPr>
            <w:tcW w:w="525" w:type="pct"/>
            <w:vAlign w:val="center"/>
            <w:hideMark/>
          </w:tcPr>
          <w:p w14:paraId="531C69B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3.10</w:t>
            </w:r>
          </w:p>
        </w:tc>
      </w:tr>
      <w:tr w:rsidR="00E97347" w14:paraId="22717E34" w14:textId="77777777">
        <w:trPr>
          <w:trHeight w:val="300"/>
        </w:trPr>
        <w:tc>
          <w:tcPr>
            <w:tcW w:w="2305" w:type="pct"/>
            <w:shd w:val="clear" w:color="auto" w:fill="D3D3D3"/>
            <w:vAlign w:val="center"/>
            <w:hideMark/>
          </w:tcPr>
          <w:p w14:paraId="2FFECAA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Physical Sciences</w:t>
            </w:r>
          </w:p>
        </w:tc>
        <w:tc>
          <w:tcPr>
            <w:tcW w:w="524" w:type="pct"/>
            <w:shd w:val="clear" w:color="auto" w:fill="D3D3D3"/>
            <w:vAlign w:val="center"/>
            <w:hideMark/>
          </w:tcPr>
          <w:p w14:paraId="5CB03B0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27</w:t>
            </w:r>
          </w:p>
        </w:tc>
        <w:tc>
          <w:tcPr>
            <w:tcW w:w="524" w:type="pct"/>
            <w:shd w:val="clear" w:color="auto" w:fill="D3D3D3"/>
            <w:vAlign w:val="center"/>
            <w:hideMark/>
          </w:tcPr>
          <w:p w14:paraId="6FD68D9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8,187</w:t>
            </w:r>
          </w:p>
        </w:tc>
        <w:tc>
          <w:tcPr>
            <w:tcW w:w="524" w:type="pct"/>
            <w:shd w:val="clear" w:color="auto" w:fill="D3D3D3"/>
            <w:vAlign w:val="center"/>
            <w:hideMark/>
          </w:tcPr>
          <w:p w14:paraId="1503676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303</w:t>
            </w:r>
          </w:p>
        </w:tc>
        <w:tc>
          <w:tcPr>
            <w:tcW w:w="598" w:type="pct"/>
            <w:shd w:val="clear" w:color="auto" w:fill="D3D3D3"/>
            <w:vAlign w:val="center"/>
            <w:hideMark/>
          </w:tcPr>
          <w:p w14:paraId="3EA18F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7,629.00</w:t>
            </w:r>
          </w:p>
        </w:tc>
        <w:tc>
          <w:tcPr>
            <w:tcW w:w="525" w:type="pct"/>
            <w:shd w:val="clear" w:color="auto" w:fill="D3D3D3"/>
            <w:vAlign w:val="center"/>
            <w:hideMark/>
          </w:tcPr>
          <w:p w14:paraId="5702D35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282.60</w:t>
            </w:r>
          </w:p>
        </w:tc>
      </w:tr>
      <w:tr w:rsidR="00E97347" w14:paraId="5879556A" w14:textId="77777777">
        <w:trPr>
          <w:trHeight w:val="300"/>
        </w:trPr>
        <w:tc>
          <w:tcPr>
            <w:tcW w:w="2305" w:type="pct"/>
            <w:vAlign w:val="center"/>
            <w:hideMark/>
          </w:tcPr>
          <w:p w14:paraId="7703581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Creative Industries</w:t>
            </w:r>
          </w:p>
        </w:tc>
        <w:tc>
          <w:tcPr>
            <w:tcW w:w="524" w:type="pct"/>
            <w:vAlign w:val="center"/>
            <w:hideMark/>
          </w:tcPr>
          <w:p w14:paraId="565699C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w:t>
            </w:r>
          </w:p>
        </w:tc>
        <w:tc>
          <w:tcPr>
            <w:tcW w:w="524" w:type="pct"/>
            <w:vAlign w:val="center"/>
            <w:hideMark/>
          </w:tcPr>
          <w:p w14:paraId="535769F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972</w:t>
            </w:r>
          </w:p>
        </w:tc>
        <w:tc>
          <w:tcPr>
            <w:tcW w:w="524" w:type="pct"/>
            <w:vAlign w:val="center"/>
            <w:hideMark/>
          </w:tcPr>
          <w:p w14:paraId="5B8A46A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37</w:t>
            </w:r>
          </w:p>
        </w:tc>
        <w:tc>
          <w:tcPr>
            <w:tcW w:w="598" w:type="pct"/>
            <w:vAlign w:val="center"/>
            <w:hideMark/>
          </w:tcPr>
          <w:p w14:paraId="62C49D6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138.80</w:t>
            </w:r>
          </w:p>
        </w:tc>
        <w:tc>
          <w:tcPr>
            <w:tcW w:w="525" w:type="pct"/>
            <w:vAlign w:val="center"/>
            <w:hideMark/>
          </w:tcPr>
          <w:p w14:paraId="2BD654A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5.30</w:t>
            </w:r>
          </w:p>
        </w:tc>
      </w:tr>
      <w:tr w:rsidR="00E97347" w14:paraId="23E9FE74" w14:textId="77777777">
        <w:trPr>
          <w:trHeight w:val="300"/>
        </w:trPr>
        <w:tc>
          <w:tcPr>
            <w:tcW w:w="2305" w:type="pct"/>
            <w:shd w:val="clear" w:color="auto" w:fill="D3D3D3"/>
            <w:vAlign w:val="center"/>
            <w:hideMark/>
          </w:tcPr>
          <w:p w14:paraId="41CEB4C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Transport Equipment</w:t>
            </w:r>
          </w:p>
        </w:tc>
        <w:tc>
          <w:tcPr>
            <w:tcW w:w="524" w:type="pct"/>
            <w:shd w:val="clear" w:color="auto" w:fill="D3D3D3"/>
            <w:vAlign w:val="center"/>
            <w:hideMark/>
          </w:tcPr>
          <w:p w14:paraId="31FAE88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w:t>
            </w:r>
          </w:p>
        </w:tc>
        <w:tc>
          <w:tcPr>
            <w:tcW w:w="524" w:type="pct"/>
            <w:shd w:val="clear" w:color="auto" w:fill="D3D3D3"/>
            <w:vAlign w:val="center"/>
            <w:hideMark/>
          </w:tcPr>
          <w:p w14:paraId="01B7448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1,523</w:t>
            </w:r>
          </w:p>
        </w:tc>
        <w:tc>
          <w:tcPr>
            <w:tcW w:w="524" w:type="pct"/>
            <w:shd w:val="clear" w:color="auto" w:fill="D3D3D3"/>
            <w:vAlign w:val="center"/>
            <w:hideMark/>
          </w:tcPr>
          <w:p w14:paraId="6ECCE5C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72</w:t>
            </w:r>
          </w:p>
        </w:tc>
        <w:tc>
          <w:tcPr>
            <w:tcW w:w="598" w:type="pct"/>
            <w:shd w:val="clear" w:color="auto" w:fill="D3D3D3"/>
            <w:vAlign w:val="center"/>
            <w:hideMark/>
          </w:tcPr>
          <w:p w14:paraId="4598E5D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320.10</w:t>
            </w:r>
          </w:p>
        </w:tc>
        <w:tc>
          <w:tcPr>
            <w:tcW w:w="525" w:type="pct"/>
            <w:shd w:val="clear" w:color="auto" w:fill="D3D3D3"/>
            <w:vAlign w:val="center"/>
            <w:hideMark/>
          </w:tcPr>
          <w:p w14:paraId="15B6E13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15.20</w:t>
            </w:r>
          </w:p>
        </w:tc>
      </w:tr>
      <w:tr w:rsidR="00E97347" w14:paraId="70B0E3A2" w14:textId="77777777">
        <w:trPr>
          <w:trHeight w:val="300"/>
        </w:trPr>
        <w:tc>
          <w:tcPr>
            <w:tcW w:w="2305" w:type="pct"/>
            <w:vAlign w:val="center"/>
            <w:hideMark/>
          </w:tcPr>
          <w:p w14:paraId="62D35FF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Tourism</w:t>
            </w:r>
          </w:p>
        </w:tc>
        <w:tc>
          <w:tcPr>
            <w:tcW w:w="524" w:type="pct"/>
            <w:vAlign w:val="center"/>
            <w:hideMark/>
          </w:tcPr>
          <w:p w14:paraId="6215469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w:t>
            </w:r>
          </w:p>
        </w:tc>
        <w:tc>
          <w:tcPr>
            <w:tcW w:w="524" w:type="pct"/>
            <w:vAlign w:val="center"/>
            <w:hideMark/>
          </w:tcPr>
          <w:p w14:paraId="65411F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5,254</w:t>
            </w:r>
          </w:p>
        </w:tc>
        <w:tc>
          <w:tcPr>
            <w:tcW w:w="524" w:type="pct"/>
            <w:vAlign w:val="center"/>
            <w:hideMark/>
          </w:tcPr>
          <w:p w14:paraId="0E65A17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276</w:t>
            </w:r>
          </w:p>
        </w:tc>
        <w:tc>
          <w:tcPr>
            <w:tcW w:w="598" w:type="pct"/>
            <w:vAlign w:val="center"/>
            <w:hideMark/>
          </w:tcPr>
          <w:p w14:paraId="6BEF781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235.40</w:t>
            </w:r>
          </w:p>
        </w:tc>
        <w:tc>
          <w:tcPr>
            <w:tcW w:w="525" w:type="pct"/>
            <w:vAlign w:val="center"/>
            <w:hideMark/>
          </w:tcPr>
          <w:p w14:paraId="5CDEF6D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12.40</w:t>
            </w:r>
          </w:p>
        </w:tc>
      </w:tr>
      <w:tr w:rsidR="00E97347" w14:paraId="13E521D3" w14:textId="77777777">
        <w:trPr>
          <w:trHeight w:val="300"/>
        </w:trPr>
        <w:tc>
          <w:tcPr>
            <w:tcW w:w="2305" w:type="pct"/>
            <w:shd w:val="clear" w:color="auto" w:fill="D3D3D3"/>
            <w:vAlign w:val="center"/>
            <w:hideMark/>
          </w:tcPr>
          <w:p w14:paraId="4D19A0E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Other clusters</w:t>
            </w:r>
          </w:p>
        </w:tc>
        <w:tc>
          <w:tcPr>
            <w:tcW w:w="524" w:type="pct"/>
            <w:shd w:val="clear" w:color="auto" w:fill="D3D3D3"/>
            <w:vAlign w:val="center"/>
            <w:hideMark/>
          </w:tcPr>
          <w:p w14:paraId="6B3EC33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77</w:t>
            </w:r>
          </w:p>
        </w:tc>
        <w:tc>
          <w:tcPr>
            <w:tcW w:w="524" w:type="pct"/>
            <w:shd w:val="clear" w:color="auto" w:fill="D3D3D3"/>
            <w:vAlign w:val="center"/>
            <w:hideMark/>
          </w:tcPr>
          <w:p w14:paraId="61D3F4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8,670</w:t>
            </w:r>
          </w:p>
        </w:tc>
        <w:tc>
          <w:tcPr>
            <w:tcW w:w="524" w:type="pct"/>
            <w:shd w:val="clear" w:color="auto" w:fill="D3D3D3"/>
            <w:vAlign w:val="center"/>
            <w:hideMark/>
          </w:tcPr>
          <w:p w14:paraId="1B49D6E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112</w:t>
            </w:r>
          </w:p>
        </w:tc>
        <w:tc>
          <w:tcPr>
            <w:tcW w:w="598" w:type="pct"/>
            <w:shd w:val="clear" w:color="auto" w:fill="D3D3D3"/>
            <w:vAlign w:val="center"/>
            <w:hideMark/>
          </w:tcPr>
          <w:p w14:paraId="7AC737B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3,544.70</w:t>
            </w:r>
          </w:p>
        </w:tc>
        <w:tc>
          <w:tcPr>
            <w:tcW w:w="525" w:type="pct"/>
            <w:shd w:val="clear" w:color="auto" w:fill="D3D3D3"/>
            <w:vAlign w:val="center"/>
            <w:hideMark/>
          </w:tcPr>
          <w:p w14:paraId="47B207E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46.00</w:t>
            </w:r>
          </w:p>
        </w:tc>
      </w:tr>
      <w:tr w:rsidR="00E97347" w14:paraId="3A6F1A92" w14:textId="77777777">
        <w:trPr>
          <w:trHeight w:val="300"/>
        </w:trPr>
        <w:tc>
          <w:tcPr>
            <w:tcW w:w="2305" w:type="pct"/>
            <w:tcBorders>
              <w:top w:val="single" w:sz="4" w:space="0" w:color="767676"/>
              <w:bottom w:val="single" w:sz="4" w:space="0" w:color="767676"/>
            </w:tcBorders>
            <w:vAlign w:val="center"/>
            <w:hideMark/>
          </w:tcPr>
          <w:p w14:paraId="584F626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524" w:type="pct"/>
            <w:tcBorders>
              <w:top w:val="single" w:sz="4" w:space="0" w:color="767676"/>
              <w:bottom w:val="single" w:sz="4" w:space="0" w:color="767676"/>
            </w:tcBorders>
            <w:vAlign w:val="center"/>
            <w:hideMark/>
          </w:tcPr>
          <w:p w14:paraId="787E356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524" w:type="pct"/>
            <w:tcBorders>
              <w:top w:val="single" w:sz="4" w:space="0" w:color="767676"/>
              <w:bottom w:val="single" w:sz="4" w:space="0" w:color="767676"/>
            </w:tcBorders>
            <w:vAlign w:val="center"/>
            <w:hideMark/>
          </w:tcPr>
          <w:p w14:paraId="1CD458B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524" w:type="pct"/>
            <w:tcBorders>
              <w:top w:val="single" w:sz="4" w:space="0" w:color="767676"/>
              <w:bottom w:val="single" w:sz="4" w:space="0" w:color="767676"/>
            </w:tcBorders>
            <w:vAlign w:val="center"/>
            <w:hideMark/>
          </w:tcPr>
          <w:p w14:paraId="195B138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101</w:t>
            </w:r>
          </w:p>
        </w:tc>
        <w:tc>
          <w:tcPr>
            <w:tcW w:w="598" w:type="pct"/>
            <w:tcBorders>
              <w:top w:val="single" w:sz="4" w:space="0" w:color="767676"/>
              <w:bottom w:val="single" w:sz="4" w:space="0" w:color="767676"/>
            </w:tcBorders>
            <w:vAlign w:val="center"/>
            <w:hideMark/>
          </w:tcPr>
          <w:p w14:paraId="5608253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c>
          <w:tcPr>
            <w:tcW w:w="525" w:type="pct"/>
            <w:tcBorders>
              <w:top w:val="single" w:sz="4" w:space="0" w:color="767676"/>
              <w:bottom w:val="single" w:sz="4" w:space="0" w:color="767676"/>
            </w:tcBorders>
            <w:vAlign w:val="center"/>
            <w:hideMark/>
          </w:tcPr>
          <w:p w14:paraId="1188714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78.40</w:t>
            </w:r>
          </w:p>
        </w:tc>
      </w:tr>
    </w:tbl>
    <w:p w14:paraId="535B2216" w14:textId="5258A848"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6A379808"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71D05647" w14:textId="77777777" w:rsidR="00E97347" w:rsidRDefault="00905F59">
      <w:pPr>
        <w:pBdr>
          <w:bottom w:val="single" w:sz="4" w:space="1" w:color="ED7D31" w:themeColor="accent2"/>
        </w:pBdr>
        <w:spacing w:before="40" w:after="40" w:line="240" w:lineRule="auto"/>
        <w:rPr>
          <w:rFonts w:ascii="Arial" w:hAnsi="Arial" w:cs="Arial"/>
        </w:rPr>
      </w:pPr>
      <w:r>
        <w:rPr>
          <w:rFonts w:ascii="Arial" w:hAnsi="Arial" w:cs="Arial"/>
          <w:sz w:val="30"/>
          <w:szCs w:val="30"/>
        </w:rPr>
        <w:lastRenderedPageBreak/>
        <w:t>Industry Analysis: Business activity</w:t>
      </w:r>
    </w:p>
    <w:p w14:paraId="608AC6CB" w14:textId="77777777" w:rsidR="00E97347" w:rsidRDefault="00E97347">
      <w:pPr>
        <w:spacing w:before="40" w:after="40" w:line="240" w:lineRule="auto"/>
        <w:rPr>
          <w:rFonts w:ascii="Arial" w:hAnsi="Arial" w:cs="Arial"/>
        </w:rPr>
      </w:pPr>
    </w:p>
    <w:p w14:paraId="46F95441" w14:textId="77777777" w:rsidR="00E97347" w:rsidRDefault="00905F59">
      <w:pPr>
        <w:spacing w:before="40" w:after="40" w:line="240" w:lineRule="auto"/>
        <w:rPr>
          <w:rFonts w:ascii="Arial" w:hAnsi="Arial" w:cs="Arial"/>
        </w:rPr>
      </w:pPr>
      <w:r>
        <w:rPr>
          <w:rFonts w:ascii="Arial" w:hAnsi="Arial" w:cs="Arial"/>
        </w:rPr>
        <w:t xml:space="preserve">Out of a total of 15 business activities, the top five account for the </w:t>
      </w:r>
      <w:r>
        <w:rPr>
          <w:rFonts w:ascii="Arial" w:hAnsi="Arial" w:cs="Arial"/>
        </w:rPr>
        <w:t>majority of projects. Sales, Marketing &amp; Support is the top business activity accounting for 27.8% of projects tracked. Project volume in this business activity peaked during 2019, with 32 projects tracked.</w:t>
      </w:r>
    </w:p>
    <w:p w14:paraId="66221AC7" w14:textId="77777777" w:rsidR="00E97347" w:rsidRDefault="00E97347">
      <w:pPr>
        <w:spacing w:before="40" w:after="40" w:line="240" w:lineRule="auto"/>
        <w:rPr>
          <w:rFonts w:ascii="Arial" w:hAnsi="Arial" w:cs="Arial"/>
          <w:b/>
          <w:sz w:val="24"/>
        </w:rPr>
      </w:pPr>
    </w:p>
    <w:p w14:paraId="456A23FA" w14:textId="77777777" w:rsidR="00E97347" w:rsidRDefault="00905F59">
      <w:pPr>
        <w:spacing w:before="40" w:after="40" w:line="240" w:lineRule="auto"/>
        <w:rPr>
          <w:rFonts w:ascii="Arial" w:hAnsi="Arial" w:cs="Arial"/>
          <w:i/>
        </w:rPr>
      </w:pPr>
      <w:r>
        <w:rPr>
          <w:rFonts w:ascii="Arial" w:hAnsi="Arial" w:cs="Arial"/>
          <w:i/>
        </w:rPr>
        <w:t xml:space="preserve">Number of FDI projects by year and </w:t>
      </w:r>
      <w:r>
        <w:rPr>
          <w:rFonts w:ascii="Arial" w:hAnsi="Arial" w:cs="Arial"/>
          <w:i/>
        </w:rPr>
        <w:t>business activity</w:t>
      </w:r>
    </w:p>
    <w:p w14:paraId="13F305F0" w14:textId="6709D98B"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6D53CA1F" wp14:editId="427DE96B">
            <wp:extent cx="5731510" cy="2819400"/>
            <wp:effectExtent l="19050" t="0" r="21590" b="1694"/>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4B2274">
        <w:rPr>
          <w:rFonts w:ascii="Arial" w:hAnsi="Arial" w:cs="Arial"/>
          <w:sz w:val="16"/>
        </w:rPr>
        <w:t>Source: fDi Markets from The Financial Times Ltd</w:t>
      </w:r>
    </w:p>
    <w:p w14:paraId="6D37930A" w14:textId="77777777" w:rsidR="00E97347" w:rsidRDefault="00E97347">
      <w:pPr>
        <w:spacing w:before="40" w:after="40" w:line="240" w:lineRule="auto"/>
        <w:rPr>
          <w:rFonts w:ascii="Arial" w:hAnsi="Arial" w:cs="Arial"/>
        </w:rPr>
      </w:pPr>
    </w:p>
    <w:p w14:paraId="0810D215" w14:textId="77777777" w:rsidR="00E97347" w:rsidRDefault="00905F59">
      <w:pPr>
        <w:spacing w:before="40" w:after="40" w:line="240" w:lineRule="auto"/>
        <w:rPr>
          <w:rFonts w:ascii="Arial" w:hAnsi="Arial" w:cs="Arial"/>
        </w:rPr>
      </w:pPr>
      <w:r>
        <w:rPr>
          <w:rFonts w:ascii="Arial" w:hAnsi="Arial" w:cs="Arial"/>
        </w:rPr>
        <w:t>Electricity has generated the highest number of total jobs and greatest investment with a total of 13,266 jobs and USD 29.17bn investment.  Extraction has the largest project size on</w:t>
      </w:r>
      <w:r>
        <w:rPr>
          <w:rFonts w:ascii="Arial" w:hAnsi="Arial" w:cs="Arial"/>
        </w:rPr>
        <w:t xml:space="preserve"> average in terms of both investment and jobs creation.</w:t>
      </w:r>
    </w:p>
    <w:p w14:paraId="08583564" w14:textId="77777777" w:rsidR="00E97347" w:rsidRDefault="00E97347">
      <w:pPr>
        <w:spacing w:before="40" w:after="40" w:line="240" w:lineRule="auto"/>
        <w:rPr>
          <w:rFonts w:ascii="Arial" w:hAnsi="Arial" w:cs="Arial"/>
        </w:rPr>
      </w:pPr>
    </w:p>
    <w:p w14:paraId="3B04F4ED" w14:textId="77777777" w:rsidR="00E97347" w:rsidRDefault="00905F59">
      <w:pPr>
        <w:spacing w:before="40" w:after="40" w:line="240" w:lineRule="auto"/>
        <w:rPr>
          <w:rFonts w:ascii="Arial" w:hAnsi="Arial" w:cs="Arial"/>
          <w:i/>
        </w:rPr>
      </w:pPr>
      <w:r>
        <w:rPr>
          <w:rFonts w:ascii="Arial" w:hAnsi="Arial" w:cs="Arial"/>
          <w:i/>
        </w:rPr>
        <w:t>FDI trends by business activity</w:t>
      </w:r>
    </w:p>
    <w:tbl>
      <w:tblPr>
        <w:tblW w:w="5000" w:type="pct"/>
        <w:tblLook w:val="04E0" w:firstRow="1" w:lastRow="1" w:firstColumn="1" w:lastColumn="0" w:noHBand="0" w:noVBand="1"/>
      </w:tblPr>
      <w:tblGrid>
        <w:gridCol w:w="4260"/>
        <w:gridCol w:w="968"/>
        <w:gridCol w:w="969"/>
        <w:gridCol w:w="969"/>
        <w:gridCol w:w="1106"/>
        <w:gridCol w:w="970"/>
      </w:tblGrid>
      <w:tr w:rsidR="00E97347" w14:paraId="29C28B92" w14:textId="77777777">
        <w:trPr>
          <w:trHeight w:val="461"/>
        </w:trPr>
        <w:tc>
          <w:tcPr>
            <w:tcW w:w="2305" w:type="pct"/>
            <w:vMerge w:val="restart"/>
            <w:tcBorders>
              <w:top w:val="single" w:sz="4" w:space="0" w:color="767676"/>
            </w:tcBorders>
            <w:vAlign w:val="center"/>
            <w:hideMark/>
          </w:tcPr>
          <w:p w14:paraId="4834F965"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Business activity</w:t>
            </w:r>
          </w:p>
        </w:tc>
        <w:tc>
          <w:tcPr>
            <w:tcW w:w="524" w:type="pct"/>
            <w:vMerge w:val="restart"/>
            <w:tcBorders>
              <w:top w:val="single" w:sz="4" w:space="0" w:color="767676"/>
            </w:tcBorders>
            <w:vAlign w:val="center"/>
            <w:hideMark/>
          </w:tcPr>
          <w:p w14:paraId="3350749B"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 of projects</w:t>
            </w:r>
          </w:p>
        </w:tc>
        <w:tc>
          <w:tcPr>
            <w:tcW w:w="1048" w:type="pct"/>
            <w:gridSpan w:val="2"/>
            <w:tcBorders>
              <w:top w:val="single" w:sz="4" w:space="0" w:color="767676"/>
              <w:bottom w:val="nil"/>
            </w:tcBorders>
            <w:vAlign w:val="center"/>
            <w:hideMark/>
          </w:tcPr>
          <w:p w14:paraId="30961AC7"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1123" w:type="pct"/>
            <w:gridSpan w:val="2"/>
            <w:tcBorders>
              <w:top w:val="single" w:sz="4" w:space="0" w:color="767676"/>
              <w:bottom w:val="nil"/>
            </w:tcBorders>
            <w:vAlign w:val="center"/>
            <w:hideMark/>
          </w:tcPr>
          <w:p w14:paraId="098E0E2D" w14:textId="77777777" w:rsidR="00E97347" w:rsidRPr="00DC3B6E" w:rsidRDefault="00905F59" w:rsidP="00DC3B6E">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Capital investment</w:t>
            </w:r>
          </w:p>
        </w:tc>
      </w:tr>
      <w:tr w:rsidR="00E97347" w14:paraId="2C5F34DF" w14:textId="77777777">
        <w:trPr>
          <w:trHeight w:hRule="exact" w:val="454"/>
        </w:trPr>
        <w:tc>
          <w:tcPr>
            <w:tcW w:w="2305" w:type="pct"/>
            <w:vMerge/>
            <w:tcBorders>
              <w:bottom w:val="single" w:sz="4" w:space="0" w:color="767676"/>
            </w:tcBorders>
            <w:vAlign w:val="center"/>
            <w:hideMark/>
          </w:tcPr>
          <w:p w14:paraId="277134DC" w14:textId="77777777" w:rsidR="00E97347" w:rsidRDefault="00E97347">
            <w:pPr>
              <w:spacing w:line="240" w:lineRule="auto"/>
              <w:rPr>
                <w:rFonts w:ascii="Arial" w:hAnsi="Arial" w:cs="Arial"/>
                <w:color w:val="000000"/>
                <w:sz w:val="18"/>
                <w:szCs w:val="18"/>
                <w:lang w:bidi="ar-SA"/>
              </w:rPr>
            </w:pPr>
          </w:p>
        </w:tc>
        <w:tc>
          <w:tcPr>
            <w:tcW w:w="524" w:type="pct"/>
            <w:vMerge/>
            <w:tcBorders>
              <w:bottom w:val="single" w:sz="4" w:space="0" w:color="767676"/>
            </w:tcBorders>
            <w:vAlign w:val="center"/>
            <w:hideMark/>
          </w:tcPr>
          <w:p w14:paraId="3D05A713" w14:textId="77777777" w:rsidR="00E97347" w:rsidRDefault="00E97347">
            <w:pPr>
              <w:spacing w:line="240" w:lineRule="auto"/>
              <w:jc w:val="center"/>
              <w:rPr>
                <w:rFonts w:ascii="Arial" w:hAnsi="Arial" w:cs="Arial"/>
                <w:color w:val="000000"/>
                <w:sz w:val="18"/>
                <w:szCs w:val="18"/>
                <w:lang w:bidi="ar-SA"/>
              </w:rPr>
            </w:pPr>
          </w:p>
        </w:tc>
        <w:tc>
          <w:tcPr>
            <w:tcW w:w="524" w:type="pct"/>
            <w:tcBorders>
              <w:top w:val="nil"/>
              <w:bottom w:val="single" w:sz="4" w:space="0" w:color="767676"/>
            </w:tcBorders>
            <w:shd w:val="clear" w:color="auto" w:fill="auto"/>
            <w:vAlign w:val="center"/>
            <w:hideMark/>
          </w:tcPr>
          <w:p w14:paraId="1CE764DD"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w:t>
            </w:r>
          </w:p>
        </w:tc>
        <w:tc>
          <w:tcPr>
            <w:tcW w:w="524" w:type="pct"/>
            <w:tcBorders>
              <w:top w:val="nil"/>
              <w:bottom w:val="single" w:sz="4" w:space="0" w:color="767676"/>
            </w:tcBorders>
            <w:shd w:val="clear" w:color="auto" w:fill="auto"/>
            <w:vAlign w:val="center"/>
            <w:hideMark/>
          </w:tcPr>
          <w:p w14:paraId="74152768"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w:t>
            </w:r>
          </w:p>
        </w:tc>
        <w:tc>
          <w:tcPr>
            <w:tcW w:w="598" w:type="pct"/>
            <w:tcBorders>
              <w:top w:val="nil"/>
              <w:bottom w:val="single" w:sz="4" w:space="0" w:color="767676"/>
            </w:tcBorders>
            <w:shd w:val="clear" w:color="auto" w:fill="auto"/>
            <w:vAlign w:val="center"/>
            <w:hideMark/>
          </w:tcPr>
          <w:p w14:paraId="6A95B8AA"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 (USD m)</w:t>
            </w:r>
          </w:p>
        </w:tc>
        <w:tc>
          <w:tcPr>
            <w:tcW w:w="525" w:type="pct"/>
            <w:tcBorders>
              <w:top w:val="nil"/>
              <w:bottom w:val="single" w:sz="4" w:space="0" w:color="767676"/>
            </w:tcBorders>
            <w:shd w:val="clear" w:color="auto" w:fill="auto"/>
            <w:vAlign w:val="center"/>
            <w:hideMark/>
          </w:tcPr>
          <w:p w14:paraId="0CDA4394"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 (USD m)</w:t>
            </w:r>
          </w:p>
        </w:tc>
      </w:tr>
      <w:tr w:rsidR="00E97347" w14:paraId="3B5C66D3" w14:textId="77777777">
        <w:trPr>
          <w:trHeight w:val="300"/>
        </w:trPr>
        <w:tc>
          <w:tcPr>
            <w:tcW w:w="2305" w:type="pct"/>
            <w:shd w:val="clear" w:color="auto" w:fill="D3D3D3"/>
            <w:vAlign w:val="center"/>
            <w:hideMark/>
          </w:tcPr>
          <w:p w14:paraId="5B7C1A0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Sales, Marketing &amp; Support</w:t>
            </w:r>
          </w:p>
        </w:tc>
        <w:tc>
          <w:tcPr>
            <w:tcW w:w="524" w:type="pct"/>
            <w:shd w:val="clear" w:color="auto" w:fill="D3D3D3"/>
            <w:vAlign w:val="center"/>
            <w:hideMark/>
          </w:tcPr>
          <w:p w14:paraId="42FEDE7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171</w:t>
            </w:r>
          </w:p>
        </w:tc>
        <w:tc>
          <w:tcPr>
            <w:tcW w:w="524" w:type="pct"/>
            <w:shd w:val="clear" w:color="auto" w:fill="D3D3D3"/>
            <w:vAlign w:val="center"/>
            <w:hideMark/>
          </w:tcPr>
          <w:p w14:paraId="46A9ABB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4,404</w:t>
            </w:r>
          </w:p>
        </w:tc>
        <w:tc>
          <w:tcPr>
            <w:tcW w:w="524" w:type="pct"/>
            <w:shd w:val="clear" w:color="auto" w:fill="D3D3D3"/>
            <w:vAlign w:val="center"/>
            <w:hideMark/>
          </w:tcPr>
          <w:p w14:paraId="762C4FB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w:t>
            </w:r>
          </w:p>
        </w:tc>
        <w:tc>
          <w:tcPr>
            <w:tcW w:w="598" w:type="pct"/>
            <w:shd w:val="clear" w:color="auto" w:fill="D3D3D3"/>
            <w:vAlign w:val="center"/>
            <w:hideMark/>
          </w:tcPr>
          <w:p w14:paraId="1CFACB9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810.40</w:t>
            </w:r>
          </w:p>
        </w:tc>
        <w:tc>
          <w:tcPr>
            <w:tcW w:w="525" w:type="pct"/>
            <w:shd w:val="clear" w:color="auto" w:fill="D3D3D3"/>
            <w:vAlign w:val="center"/>
            <w:hideMark/>
          </w:tcPr>
          <w:p w14:paraId="5C621F6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4.70</w:t>
            </w:r>
          </w:p>
        </w:tc>
      </w:tr>
      <w:tr w:rsidR="00E97347" w14:paraId="78A4BDB6" w14:textId="77777777">
        <w:trPr>
          <w:trHeight w:val="300"/>
        </w:trPr>
        <w:tc>
          <w:tcPr>
            <w:tcW w:w="2305" w:type="pct"/>
            <w:vAlign w:val="center"/>
            <w:hideMark/>
          </w:tcPr>
          <w:p w14:paraId="62E1786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Electricity</w:t>
            </w:r>
          </w:p>
        </w:tc>
        <w:tc>
          <w:tcPr>
            <w:tcW w:w="524" w:type="pct"/>
            <w:vAlign w:val="center"/>
            <w:hideMark/>
          </w:tcPr>
          <w:p w14:paraId="7ED4F9C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138</w:t>
            </w:r>
          </w:p>
        </w:tc>
        <w:tc>
          <w:tcPr>
            <w:tcW w:w="524" w:type="pct"/>
            <w:vAlign w:val="center"/>
            <w:hideMark/>
          </w:tcPr>
          <w:p w14:paraId="4B7E685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13,266</w:t>
            </w:r>
          </w:p>
        </w:tc>
        <w:tc>
          <w:tcPr>
            <w:tcW w:w="524" w:type="pct"/>
            <w:vAlign w:val="center"/>
            <w:hideMark/>
          </w:tcPr>
          <w:p w14:paraId="4B76660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96</w:t>
            </w:r>
          </w:p>
        </w:tc>
        <w:tc>
          <w:tcPr>
            <w:tcW w:w="598" w:type="pct"/>
            <w:vAlign w:val="center"/>
            <w:hideMark/>
          </w:tcPr>
          <w:p w14:paraId="1834841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29,172.60</w:t>
            </w:r>
          </w:p>
        </w:tc>
        <w:tc>
          <w:tcPr>
            <w:tcW w:w="525" w:type="pct"/>
            <w:vAlign w:val="center"/>
            <w:hideMark/>
          </w:tcPr>
          <w:p w14:paraId="31BB472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211.40</w:t>
            </w:r>
          </w:p>
        </w:tc>
      </w:tr>
      <w:tr w:rsidR="00E97347" w14:paraId="5D29CECB" w14:textId="77777777">
        <w:trPr>
          <w:trHeight w:val="300"/>
        </w:trPr>
        <w:tc>
          <w:tcPr>
            <w:tcW w:w="2305" w:type="pct"/>
            <w:shd w:val="clear" w:color="auto" w:fill="D3D3D3"/>
            <w:vAlign w:val="center"/>
            <w:hideMark/>
          </w:tcPr>
          <w:p w14:paraId="630EF191"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Business Services</w:t>
            </w:r>
          </w:p>
        </w:tc>
        <w:tc>
          <w:tcPr>
            <w:tcW w:w="524" w:type="pct"/>
            <w:shd w:val="clear" w:color="auto" w:fill="D3D3D3"/>
            <w:vAlign w:val="center"/>
            <w:hideMark/>
          </w:tcPr>
          <w:p w14:paraId="4F562AA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100</w:t>
            </w:r>
          </w:p>
        </w:tc>
        <w:tc>
          <w:tcPr>
            <w:tcW w:w="524" w:type="pct"/>
            <w:shd w:val="clear" w:color="auto" w:fill="D3D3D3"/>
            <w:vAlign w:val="center"/>
            <w:hideMark/>
          </w:tcPr>
          <w:p w14:paraId="37AF46D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4,778</w:t>
            </w:r>
          </w:p>
        </w:tc>
        <w:tc>
          <w:tcPr>
            <w:tcW w:w="524" w:type="pct"/>
            <w:shd w:val="clear" w:color="auto" w:fill="D3D3D3"/>
            <w:vAlign w:val="center"/>
            <w:hideMark/>
          </w:tcPr>
          <w:p w14:paraId="5A3DC82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w:t>
            </w:r>
          </w:p>
        </w:tc>
        <w:tc>
          <w:tcPr>
            <w:tcW w:w="598" w:type="pct"/>
            <w:shd w:val="clear" w:color="auto" w:fill="D3D3D3"/>
            <w:vAlign w:val="center"/>
            <w:hideMark/>
          </w:tcPr>
          <w:p w14:paraId="0F353BE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870.00</w:t>
            </w:r>
          </w:p>
        </w:tc>
        <w:tc>
          <w:tcPr>
            <w:tcW w:w="525" w:type="pct"/>
            <w:shd w:val="clear" w:color="auto" w:fill="D3D3D3"/>
            <w:vAlign w:val="center"/>
            <w:hideMark/>
          </w:tcPr>
          <w:p w14:paraId="08486A7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8.70</w:t>
            </w:r>
          </w:p>
        </w:tc>
      </w:tr>
      <w:tr w:rsidR="00E97347" w14:paraId="535AA504" w14:textId="77777777">
        <w:trPr>
          <w:trHeight w:val="300"/>
        </w:trPr>
        <w:tc>
          <w:tcPr>
            <w:tcW w:w="2305" w:type="pct"/>
            <w:vAlign w:val="center"/>
            <w:hideMark/>
          </w:tcPr>
          <w:p w14:paraId="27EF20FB"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Manufacturing</w:t>
            </w:r>
          </w:p>
        </w:tc>
        <w:tc>
          <w:tcPr>
            <w:tcW w:w="524" w:type="pct"/>
            <w:vAlign w:val="center"/>
            <w:hideMark/>
          </w:tcPr>
          <w:p w14:paraId="1BD111D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64</w:t>
            </w:r>
          </w:p>
        </w:tc>
        <w:tc>
          <w:tcPr>
            <w:tcW w:w="524" w:type="pct"/>
            <w:vAlign w:val="center"/>
            <w:hideMark/>
          </w:tcPr>
          <w:p w14:paraId="3EA6BBC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11,721</w:t>
            </w:r>
          </w:p>
        </w:tc>
        <w:tc>
          <w:tcPr>
            <w:tcW w:w="524" w:type="pct"/>
            <w:vAlign w:val="center"/>
            <w:hideMark/>
          </w:tcPr>
          <w:p w14:paraId="1D7E842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183</w:t>
            </w:r>
          </w:p>
        </w:tc>
        <w:tc>
          <w:tcPr>
            <w:tcW w:w="598" w:type="pct"/>
            <w:vAlign w:val="center"/>
            <w:hideMark/>
          </w:tcPr>
          <w:p w14:paraId="199FC0B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3,472.20</w:t>
            </w:r>
          </w:p>
        </w:tc>
        <w:tc>
          <w:tcPr>
            <w:tcW w:w="525" w:type="pct"/>
            <w:vAlign w:val="center"/>
            <w:hideMark/>
          </w:tcPr>
          <w:p w14:paraId="20B178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54.30</w:t>
            </w:r>
          </w:p>
        </w:tc>
      </w:tr>
      <w:tr w:rsidR="00E97347" w14:paraId="0DE0ED32" w14:textId="77777777">
        <w:trPr>
          <w:trHeight w:val="300"/>
        </w:trPr>
        <w:tc>
          <w:tcPr>
            <w:tcW w:w="2305" w:type="pct"/>
            <w:shd w:val="clear" w:color="auto" w:fill="D3D3D3"/>
            <w:vAlign w:val="center"/>
            <w:hideMark/>
          </w:tcPr>
          <w:p w14:paraId="57795D2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Logistics, Distribution &amp; Transportation</w:t>
            </w:r>
          </w:p>
        </w:tc>
        <w:tc>
          <w:tcPr>
            <w:tcW w:w="524" w:type="pct"/>
            <w:shd w:val="clear" w:color="auto" w:fill="D3D3D3"/>
            <w:vAlign w:val="center"/>
            <w:hideMark/>
          </w:tcPr>
          <w:p w14:paraId="65F84F3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w:t>
            </w:r>
          </w:p>
        </w:tc>
        <w:tc>
          <w:tcPr>
            <w:tcW w:w="524" w:type="pct"/>
            <w:shd w:val="clear" w:color="auto" w:fill="D3D3D3"/>
            <w:vAlign w:val="center"/>
            <w:hideMark/>
          </w:tcPr>
          <w:p w14:paraId="02035F2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7,524</w:t>
            </w:r>
          </w:p>
        </w:tc>
        <w:tc>
          <w:tcPr>
            <w:tcW w:w="524" w:type="pct"/>
            <w:shd w:val="clear" w:color="auto" w:fill="D3D3D3"/>
            <w:vAlign w:val="center"/>
            <w:hideMark/>
          </w:tcPr>
          <w:p w14:paraId="566605C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250</w:t>
            </w:r>
          </w:p>
        </w:tc>
        <w:tc>
          <w:tcPr>
            <w:tcW w:w="598" w:type="pct"/>
            <w:shd w:val="clear" w:color="auto" w:fill="D3D3D3"/>
            <w:vAlign w:val="center"/>
            <w:hideMark/>
          </w:tcPr>
          <w:p w14:paraId="22F970E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1,502.30</w:t>
            </w:r>
          </w:p>
        </w:tc>
        <w:tc>
          <w:tcPr>
            <w:tcW w:w="525" w:type="pct"/>
            <w:shd w:val="clear" w:color="auto" w:fill="D3D3D3"/>
            <w:vAlign w:val="center"/>
            <w:hideMark/>
          </w:tcPr>
          <w:p w14:paraId="566C255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50.10</w:t>
            </w:r>
          </w:p>
        </w:tc>
      </w:tr>
      <w:tr w:rsidR="00E97347" w14:paraId="771A78B8" w14:textId="77777777">
        <w:trPr>
          <w:trHeight w:val="300"/>
        </w:trPr>
        <w:tc>
          <w:tcPr>
            <w:tcW w:w="2305" w:type="pct"/>
            <w:vAlign w:val="center"/>
            <w:hideMark/>
          </w:tcPr>
          <w:p w14:paraId="08F85D4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ICT &amp; Internet Infrastructure</w:t>
            </w:r>
          </w:p>
        </w:tc>
        <w:tc>
          <w:tcPr>
            <w:tcW w:w="524" w:type="pct"/>
            <w:vAlign w:val="center"/>
            <w:hideMark/>
          </w:tcPr>
          <w:p w14:paraId="3B20070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27</w:t>
            </w:r>
          </w:p>
        </w:tc>
        <w:tc>
          <w:tcPr>
            <w:tcW w:w="524" w:type="pct"/>
            <w:vAlign w:val="center"/>
            <w:hideMark/>
          </w:tcPr>
          <w:p w14:paraId="56BB3A6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2,918</w:t>
            </w:r>
          </w:p>
        </w:tc>
        <w:tc>
          <w:tcPr>
            <w:tcW w:w="524" w:type="pct"/>
            <w:vAlign w:val="center"/>
            <w:hideMark/>
          </w:tcPr>
          <w:p w14:paraId="67BCD3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108</w:t>
            </w:r>
          </w:p>
        </w:tc>
        <w:tc>
          <w:tcPr>
            <w:tcW w:w="598" w:type="pct"/>
            <w:vAlign w:val="center"/>
            <w:hideMark/>
          </w:tcPr>
          <w:p w14:paraId="5202B57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3,227.50</w:t>
            </w:r>
          </w:p>
        </w:tc>
        <w:tc>
          <w:tcPr>
            <w:tcW w:w="525" w:type="pct"/>
            <w:vAlign w:val="center"/>
            <w:hideMark/>
          </w:tcPr>
          <w:p w14:paraId="4CF8928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119.50</w:t>
            </w:r>
          </w:p>
        </w:tc>
      </w:tr>
      <w:tr w:rsidR="00E97347" w14:paraId="286D9DA7" w14:textId="77777777">
        <w:trPr>
          <w:trHeight w:val="300"/>
        </w:trPr>
        <w:tc>
          <w:tcPr>
            <w:tcW w:w="2305" w:type="pct"/>
            <w:shd w:val="clear" w:color="auto" w:fill="D3D3D3"/>
            <w:vAlign w:val="center"/>
            <w:hideMark/>
          </w:tcPr>
          <w:p w14:paraId="4D961AB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Research &amp; Development</w:t>
            </w:r>
          </w:p>
        </w:tc>
        <w:tc>
          <w:tcPr>
            <w:tcW w:w="524" w:type="pct"/>
            <w:shd w:val="clear" w:color="auto" w:fill="D3D3D3"/>
            <w:vAlign w:val="center"/>
            <w:hideMark/>
          </w:tcPr>
          <w:p w14:paraId="128B994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w:t>
            </w:r>
          </w:p>
        </w:tc>
        <w:tc>
          <w:tcPr>
            <w:tcW w:w="524" w:type="pct"/>
            <w:shd w:val="clear" w:color="auto" w:fill="D3D3D3"/>
            <w:vAlign w:val="center"/>
            <w:hideMark/>
          </w:tcPr>
          <w:p w14:paraId="1084E90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1,883</w:t>
            </w:r>
          </w:p>
        </w:tc>
        <w:tc>
          <w:tcPr>
            <w:tcW w:w="524" w:type="pct"/>
            <w:shd w:val="clear" w:color="auto" w:fill="D3D3D3"/>
            <w:vAlign w:val="center"/>
            <w:hideMark/>
          </w:tcPr>
          <w:p w14:paraId="55EB908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85</w:t>
            </w:r>
          </w:p>
        </w:tc>
        <w:tc>
          <w:tcPr>
            <w:tcW w:w="598" w:type="pct"/>
            <w:shd w:val="clear" w:color="auto" w:fill="D3D3D3"/>
            <w:vAlign w:val="center"/>
            <w:hideMark/>
          </w:tcPr>
          <w:p w14:paraId="4914314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407.90</w:t>
            </w:r>
          </w:p>
        </w:tc>
        <w:tc>
          <w:tcPr>
            <w:tcW w:w="525" w:type="pct"/>
            <w:shd w:val="clear" w:color="auto" w:fill="D3D3D3"/>
            <w:vAlign w:val="center"/>
            <w:hideMark/>
          </w:tcPr>
          <w:p w14:paraId="26B27CE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18.50</w:t>
            </w:r>
          </w:p>
        </w:tc>
      </w:tr>
      <w:tr w:rsidR="00E97347" w14:paraId="479E7378" w14:textId="77777777">
        <w:trPr>
          <w:trHeight w:val="300"/>
        </w:trPr>
        <w:tc>
          <w:tcPr>
            <w:tcW w:w="2305" w:type="pct"/>
            <w:vAlign w:val="center"/>
            <w:hideMark/>
          </w:tcPr>
          <w:p w14:paraId="1045E85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Construction</w:t>
            </w:r>
          </w:p>
        </w:tc>
        <w:tc>
          <w:tcPr>
            <w:tcW w:w="524" w:type="pct"/>
            <w:vAlign w:val="center"/>
            <w:hideMark/>
          </w:tcPr>
          <w:p w14:paraId="64EDF3F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vAlign w:val="center"/>
            <w:hideMark/>
          </w:tcPr>
          <w:p w14:paraId="17B53FB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5,192</w:t>
            </w:r>
          </w:p>
        </w:tc>
        <w:tc>
          <w:tcPr>
            <w:tcW w:w="524" w:type="pct"/>
            <w:vAlign w:val="center"/>
            <w:hideMark/>
          </w:tcPr>
          <w:p w14:paraId="1F5957E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324</w:t>
            </w:r>
          </w:p>
        </w:tc>
        <w:tc>
          <w:tcPr>
            <w:tcW w:w="598" w:type="pct"/>
            <w:vAlign w:val="center"/>
            <w:hideMark/>
          </w:tcPr>
          <w:p w14:paraId="418DC9E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232.00</w:t>
            </w:r>
          </w:p>
        </w:tc>
        <w:tc>
          <w:tcPr>
            <w:tcW w:w="525" w:type="pct"/>
            <w:vAlign w:val="center"/>
            <w:hideMark/>
          </w:tcPr>
          <w:p w14:paraId="77886BD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14.50</w:t>
            </w:r>
          </w:p>
        </w:tc>
      </w:tr>
      <w:tr w:rsidR="00E97347" w14:paraId="4E8BE33D" w14:textId="77777777">
        <w:trPr>
          <w:trHeight w:val="300"/>
        </w:trPr>
        <w:tc>
          <w:tcPr>
            <w:tcW w:w="2305" w:type="pct"/>
            <w:shd w:val="clear" w:color="auto" w:fill="D3D3D3"/>
            <w:vAlign w:val="center"/>
            <w:hideMark/>
          </w:tcPr>
          <w:p w14:paraId="24C0A461"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Maintenance &amp; Servicing</w:t>
            </w:r>
          </w:p>
        </w:tc>
        <w:tc>
          <w:tcPr>
            <w:tcW w:w="524" w:type="pct"/>
            <w:shd w:val="clear" w:color="auto" w:fill="D3D3D3"/>
            <w:vAlign w:val="center"/>
            <w:hideMark/>
          </w:tcPr>
          <w:p w14:paraId="0D6ED2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w:t>
            </w:r>
          </w:p>
        </w:tc>
        <w:tc>
          <w:tcPr>
            <w:tcW w:w="524" w:type="pct"/>
            <w:shd w:val="clear" w:color="auto" w:fill="D3D3D3"/>
            <w:vAlign w:val="center"/>
            <w:hideMark/>
          </w:tcPr>
          <w:p w14:paraId="6F862B6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616</w:t>
            </w:r>
          </w:p>
        </w:tc>
        <w:tc>
          <w:tcPr>
            <w:tcW w:w="524" w:type="pct"/>
            <w:shd w:val="clear" w:color="auto" w:fill="D3D3D3"/>
            <w:vAlign w:val="center"/>
            <w:hideMark/>
          </w:tcPr>
          <w:p w14:paraId="093D374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w:t>
            </w:r>
          </w:p>
        </w:tc>
        <w:tc>
          <w:tcPr>
            <w:tcW w:w="598" w:type="pct"/>
            <w:shd w:val="clear" w:color="auto" w:fill="D3D3D3"/>
            <w:vAlign w:val="center"/>
            <w:hideMark/>
          </w:tcPr>
          <w:p w14:paraId="0C7DDB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83.40</w:t>
            </w:r>
          </w:p>
        </w:tc>
        <w:tc>
          <w:tcPr>
            <w:tcW w:w="525" w:type="pct"/>
            <w:shd w:val="clear" w:color="auto" w:fill="D3D3D3"/>
            <w:vAlign w:val="center"/>
            <w:hideMark/>
          </w:tcPr>
          <w:p w14:paraId="535DBF9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6.40</w:t>
            </w:r>
          </w:p>
        </w:tc>
      </w:tr>
      <w:tr w:rsidR="00E97347" w14:paraId="025B4752" w14:textId="77777777">
        <w:trPr>
          <w:trHeight w:val="300"/>
        </w:trPr>
        <w:tc>
          <w:tcPr>
            <w:tcW w:w="2305" w:type="pct"/>
            <w:vAlign w:val="center"/>
            <w:hideMark/>
          </w:tcPr>
          <w:p w14:paraId="67997DC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Extraction</w:t>
            </w:r>
          </w:p>
        </w:tc>
        <w:tc>
          <w:tcPr>
            <w:tcW w:w="524" w:type="pct"/>
            <w:vAlign w:val="center"/>
            <w:hideMark/>
          </w:tcPr>
          <w:p w14:paraId="067AA38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w:t>
            </w:r>
          </w:p>
        </w:tc>
        <w:tc>
          <w:tcPr>
            <w:tcW w:w="524" w:type="pct"/>
            <w:vAlign w:val="center"/>
            <w:hideMark/>
          </w:tcPr>
          <w:p w14:paraId="29E0CF1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6,851</w:t>
            </w:r>
          </w:p>
        </w:tc>
        <w:tc>
          <w:tcPr>
            <w:tcW w:w="524" w:type="pct"/>
            <w:vAlign w:val="center"/>
            <w:hideMark/>
          </w:tcPr>
          <w:p w14:paraId="30752C5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856</w:t>
            </w:r>
          </w:p>
        </w:tc>
        <w:tc>
          <w:tcPr>
            <w:tcW w:w="598" w:type="pct"/>
            <w:vAlign w:val="center"/>
            <w:hideMark/>
          </w:tcPr>
          <w:p w14:paraId="1A3241D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7,231.60</w:t>
            </w:r>
          </w:p>
        </w:tc>
        <w:tc>
          <w:tcPr>
            <w:tcW w:w="525" w:type="pct"/>
            <w:vAlign w:val="center"/>
            <w:hideMark/>
          </w:tcPr>
          <w:p w14:paraId="1515DA1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904.00</w:t>
            </w:r>
          </w:p>
        </w:tc>
      </w:tr>
      <w:tr w:rsidR="00E97347" w14:paraId="36444D56" w14:textId="77777777">
        <w:trPr>
          <w:trHeight w:val="300"/>
        </w:trPr>
        <w:tc>
          <w:tcPr>
            <w:tcW w:w="2305" w:type="pct"/>
            <w:shd w:val="clear" w:color="auto" w:fill="D3D3D3"/>
            <w:vAlign w:val="center"/>
            <w:hideMark/>
          </w:tcPr>
          <w:p w14:paraId="02CBCE6A"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Other business activities</w:t>
            </w:r>
          </w:p>
        </w:tc>
        <w:tc>
          <w:tcPr>
            <w:tcW w:w="524" w:type="pct"/>
            <w:shd w:val="clear" w:color="auto" w:fill="D3D3D3"/>
            <w:vAlign w:val="center"/>
            <w:hideMark/>
          </w:tcPr>
          <w:p w14:paraId="5FBA5FC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27</w:t>
            </w:r>
          </w:p>
        </w:tc>
        <w:tc>
          <w:tcPr>
            <w:tcW w:w="524" w:type="pct"/>
            <w:shd w:val="clear" w:color="auto" w:fill="D3D3D3"/>
            <w:vAlign w:val="center"/>
            <w:hideMark/>
          </w:tcPr>
          <w:p w14:paraId="0BF9004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3,537</w:t>
            </w:r>
          </w:p>
        </w:tc>
        <w:tc>
          <w:tcPr>
            <w:tcW w:w="524" w:type="pct"/>
            <w:shd w:val="clear" w:color="auto" w:fill="D3D3D3"/>
            <w:vAlign w:val="center"/>
            <w:hideMark/>
          </w:tcPr>
          <w:p w14:paraId="6A8D3FD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131</w:t>
            </w:r>
          </w:p>
        </w:tc>
        <w:tc>
          <w:tcPr>
            <w:tcW w:w="598" w:type="pct"/>
            <w:shd w:val="clear" w:color="auto" w:fill="D3D3D3"/>
            <w:vAlign w:val="center"/>
            <w:hideMark/>
          </w:tcPr>
          <w:p w14:paraId="47D7325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1,262.00</w:t>
            </w:r>
          </w:p>
        </w:tc>
        <w:tc>
          <w:tcPr>
            <w:tcW w:w="525" w:type="pct"/>
            <w:shd w:val="clear" w:color="auto" w:fill="D3D3D3"/>
            <w:vAlign w:val="center"/>
            <w:hideMark/>
          </w:tcPr>
          <w:p w14:paraId="25B1EFA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46.70</w:t>
            </w:r>
          </w:p>
        </w:tc>
      </w:tr>
      <w:tr w:rsidR="00E97347" w14:paraId="46DA76F0" w14:textId="77777777">
        <w:trPr>
          <w:trHeight w:val="300"/>
        </w:trPr>
        <w:tc>
          <w:tcPr>
            <w:tcW w:w="2305" w:type="pct"/>
            <w:tcBorders>
              <w:top w:val="single" w:sz="4" w:space="0" w:color="767676"/>
              <w:bottom w:val="single" w:sz="4" w:space="0" w:color="767676"/>
            </w:tcBorders>
            <w:vAlign w:val="center"/>
            <w:hideMark/>
          </w:tcPr>
          <w:p w14:paraId="7557AA6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524" w:type="pct"/>
            <w:tcBorders>
              <w:top w:val="single" w:sz="4" w:space="0" w:color="767676"/>
              <w:bottom w:val="single" w:sz="4" w:space="0" w:color="767676"/>
            </w:tcBorders>
            <w:vAlign w:val="center"/>
            <w:hideMark/>
          </w:tcPr>
          <w:p w14:paraId="3F30A97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524" w:type="pct"/>
            <w:tcBorders>
              <w:top w:val="single" w:sz="4" w:space="0" w:color="767676"/>
              <w:bottom w:val="single" w:sz="4" w:space="0" w:color="767676"/>
            </w:tcBorders>
            <w:vAlign w:val="center"/>
            <w:hideMark/>
          </w:tcPr>
          <w:p w14:paraId="48E27D9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524" w:type="pct"/>
            <w:tcBorders>
              <w:top w:val="single" w:sz="4" w:space="0" w:color="767676"/>
              <w:bottom w:val="single" w:sz="4" w:space="0" w:color="767676"/>
            </w:tcBorders>
            <w:vAlign w:val="center"/>
            <w:hideMark/>
          </w:tcPr>
          <w:p w14:paraId="33F8121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101</w:t>
            </w:r>
          </w:p>
        </w:tc>
        <w:tc>
          <w:tcPr>
            <w:tcW w:w="598" w:type="pct"/>
            <w:tcBorders>
              <w:top w:val="single" w:sz="4" w:space="0" w:color="767676"/>
              <w:bottom w:val="single" w:sz="4" w:space="0" w:color="767676"/>
            </w:tcBorders>
            <w:vAlign w:val="center"/>
            <w:hideMark/>
          </w:tcPr>
          <w:p w14:paraId="4EDBFF0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c>
          <w:tcPr>
            <w:tcW w:w="525" w:type="pct"/>
            <w:tcBorders>
              <w:top w:val="single" w:sz="4" w:space="0" w:color="767676"/>
              <w:bottom w:val="single" w:sz="4" w:space="0" w:color="767676"/>
            </w:tcBorders>
            <w:vAlign w:val="center"/>
            <w:hideMark/>
          </w:tcPr>
          <w:p w14:paraId="68D4CD7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78.40</w:t>
            </w:r>
          </w:p>
        </w:tc>
      </w:tr>
    </w:tbl>
    <w:p w14:paraId="4611BDF0" w14:textId="09E0A2FF"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31B0777B"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59E4749C" w14:textId="77777777" w:rsidR="00E97347" w:rsidRDefault="00905F59">
      <w:pPr>
        <w:pBdr>
          <w:bottom w:val="single" w:sz="4" w:space="1" w:color="ED7D31" w:themeColor="accent2"/>
        </w:pBdr>
        <w:spacing w:before="40" w:after="40" w:line="240" w:lineRule="auto"/>
        <w:rPr>
          <w:rFonts w:ascii="Arial" w:hAnsi="Arial" w:cs="Arial"/>
        </w:rPr>
      </w:pPr>
      <w:r>
        <w:rPr>
          <w:rFonts w:ascii="Arial" w:hAnsi="Arial" w:cs="Arial"/>
          <w:sz w:val="30"/>
          <w:szCs w:val="30"/>
        </w:rPr>
        <w:lastRenderedPageBreak/>
        <w:t>Source Countries</w:t>
      </w:r>
    </w:p>
    <w:p w14:paraId="2C5A7717" w14:textId="77777777" w:rsidR="00E97347" w:rsidRDefault="00E97347">
      <w:pPr>
        <w:spacing w:before="40" w:after="40" w:line="240" w:lineRule="auto"/>
        <w:rPr>
          <w:rFonts w:ascii="Arial" w:hAnsi="Arial" w:cs="Arial"/>
        </w:rPr>
      </w:pPr>
    </w:p>
    <w:p w14:paraId="25976ED8" w14:textId="77777777" w:rsidR="00E97347" w:rsidRDefault="00905F59">
      <w:pPr>
        <w:spacing w:before="40" w:after="40" w:line="240" w:lineRule="auto"/>
        <w:rPr>
          <w:rFonts w:ascii="Arial" w:hAnsi="Arial" w:cs="Arial"/>
        </w:rPr>
      </w:pPr>
      <w:r>
        <w:rPr>
          <w:rFonts w:ascii="Arial" w:hAnsi="Arial" w:cs="Arial"/>
        </w:rPr>
        <w:t xml:space="preserve">Out of a total of 45 source countries, the top five account for the majority of projects. Spain is the top source country accounting for </w:t>
      </w:r>
      <w:r>
        <w:rPr>
          <w:rFonts w:ascii="Arial" w:hAnsi="Arial" w:cs="Arial"/>
        </w:rPr>
        <w:t>almost one-fifth of projects tracked. Project volume in this source country peaked during 2019, with 25 projects tracked.</w:t>
      </w:r>
    </w:p>
    <w:p w14:paraId="3D8424DE" w14:textId="77777777" w:rsidR="00E97347" w:rsidRDefault="00E97347">
      <w:pPr>
        <w:spacing w:before="40" w:after="40" w:line="240" w:lineRule="auto"/>
        <w:rPr>
          <w:rFonts w:ascii="Arial" w:hAnsi="Arial" w:cs="Arial"/>
          <w:b/>
          <w:sz w:val="24"/>
        </w:rPr>
      </w:pPr>
    </w:p>
    <w:p w14:paraId="11872EAB" w14:textId="77777777" w:rsidR="00E97347" w:rsidRDefault="00905F59">
      <w:pPr>
        <w:spacing w:before="40" w:after="40" w:line="240" w:lineRule="auto"/>
        <w:rPr>
          <w:rFonts w:ascii="Arial" w:hAnsi="Arial" w:cs="Arial"/>
          <w:i/>
        </w:rPr>
      </w:pPr>
      <w:r>
        <w:rPr>
          <w:rFonts w:ascii="Arial" w:hAnsi="Arial" w:cs="Arial"/>
          <w:i/>
        </w:rPr>
        <w:t>Number of FDI projects by year and source country</w:t>
      </w:r>
    </w:p>
    <w:p w14:paraId="0A161DAE" w14:textId="7FD87A23"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737085E9" wp14:editId="3ECE25E5">
            <wp:extent cx="5731510" cy="2819400"/>
            <wp:effectExtent l="19050" t="0" r="21590" b="1694"/>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B2274">
        <w:rPr>
          <w:rFonts w:ascii="Arial" w:hAnsi="Arial" w:cs="Arial"/>
          <w:sz w:val="16"/>
        </w:rPr>
        <w:t>Source: fDi Markets from The Financial Times Ltd</w:t>
      </w:r>
    </w:p>
    <w:p w14:paraId="0D7D6199" w14:textId="77777777" w:rsidR="00E97347" w:rsidRDefault="00E97347">
      <w:pPr>
        <w:spacing w:before="40" w:after="40" w:line="240" w:lineRule="auto"/>
        <w:rPr>
          <w:rFonts w:ascii="Arial" w:hAnsi="Arial" w:cs="Arial"/>
        </w:rPr>
      </w:pPr>
    </w:p>
    <w:p w14:paraId="1E15E5B4" w14:textId="77777777" w:rsidR="00E97347" w:rsidRDefault="00905F59">
      <w:pPr>
        <w:spacing w:before="40" w:after="40" w:line="240" w:lineRule="auto"/>
        <w:rPr>
          <w:rFonts w:ascii="Arial" w:hAnsi="Arial" w:cs="Arial"/>
        </w:rPr>
      </w:pPr>
      <w:r>
        <w:rPr>
          <w:rFonts w:ascii="Arial" w:hAnsi="Arial" w:cs="Arial"/>
        </w:rPr>
        <w:t xml:space="preserve">United States has </w:t>
      </w:r>
      <w:r>
        <w:rPr>
          <w:rFonts w:ascii="Arial" w:hAnsi="Arial" w:cs="Arial"/>
        </w:rPr>
        <w:t>generated the highest number of total jobs, while Argentina has the largest project size with 143 jobs per project on average. Spain has the highest total investment and Japan the highest average at USD 138.50m per project.</w:t>
      </w:r>
    </w:p>
    <w:p w14:paraId="4919E9EE" w14:textId="77777777" w:rsidR="00E97347" w:rsidRDefault="00E97347">
      <w:pPr>
        <w:spacing w:before="40" w:after="40" w:line="240" w:lineRule="auto"/>
        <w:rPr>
          <w:rFonts w:ascii="Arial" w:hAnsi="Arial" w:cs="Arial"/>
        </w:rPr>
      </w:pPr>
    </w:p>
    <w:p w14:paraId="02302A81" w14:textId="77777777" w:rsidR="00E97347" w:rsidRDefault="00905F59">
      <w:pPr>
        <w:spacing w:before="40" w:after="40" w:line="240" w:lineRule="auto"/>
        <w:rPr>
          <w:rFonts w:ascii="Arial" w:hAnsi="Arial" w:cs="Arial"/>
          <w:i/>
        </w:rPr>
      </w:pPr>
      <w:r>
        <w:rPr>
          <w:rFonts w:ascii="Arial" w:hAnsi="Arial" w:cs="Arial"/>
          <w:i/>
        </w:rPr>
        <w:t>FDI trends by source country</w:t>
      </w:r>
    </w:p>
    <w:tbl>
      <w:tblPr>
        <w:tblW w:w="5000" w:type="pct"/>
        <w:tblLook w:val="04E0" w:firstRow="1" w:lastRow="1" w:firstColumn="1" w:lastColumn="0" w:noHBand="0" w:noVBand="1"/>
      </w:tblPr>
      <w:tblGrid>
        <w:gridCol w:w="3268"/>
        <w:gridCol w:w="945"/>
        <w:gridCol w:w="1087"/>
        <w:gridCol w:w="945"/>
        <w:gridCol w:w="945"/>
        <w:gridCol w:w="1106"/>
        <w:gridCol w:w="946"/>
      </w:tblGrid>
      <w:tr w:rsidR="00E97347" w14:paraId="0122DFC1" w14:textId="77777777">
        <w:trPr>
          <w:trHeight w:val="461"/>
        </w:trPr>
        <w:tc>
          <w:tcPr>
            <w:tcW w:w="1781" w:type="pct"/>
            <w:vMerge w:val="restart"/>
            <w:tcBorders>
              <w:top w:val="single" w:sz="4" w:space="0" w:color="767676"/>
            </w:tcBorders>
            <w:vAlign w:val="center"/>
            <w:hideMark/>
          </w:tcPr>
          <w:p w14:paraId="0CDB3E94"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So</w:t>
            </w:r>
            <w:r>
              <w:rPr>
                <w:rFonts w:ascii="Arial" w:hAnsi="Arial" w:cs="Arial"/>
                <w:color w:val="000000"/>
                <w:sz w:val="18"/>
                <w:szCs w:val="18"/>
                <w:lang w:bidi="ar-SA"/>
              </w:rPr>
              <w:t>urce country</w:t>
            </w:r>
          </w:p>
        </w:tc>
        <w:tc>
          <w:tcPr>
            <w:tcW w:w="524" w:type="pct"/>
            <w:vMerge w:val="restart"/>
            <w:tcBorders>
              <w:top w:val="single" w:sz="4" w:space="0" w:color="767676"/>
            </w:tcBorders>
            <w:vAlign w:val="center"/>
            <w:hideMark/>
          </w:tcPr>
          <w:p w14:paraId="51FC7195"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 of projects</w:t>
            </w:r>
          </w:p>
        </w:tc>
        <w:tc>
          <w:tcPr>
            <w:tcW w:w="524" w:type="pct"/>
            <w:vMerge w:val="restart"/>
            <w:tcBorders>
              <w:top w:val="single" w:sz="4" w:space="0" w:color="767676"/>
            </w:tcBorders>
            <w:vAlign w:val="center"/>
            <w:hideMark/>
          </w:tcPr>
          <w:p w14:paraId="5C9E4C57"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 of companies</w:t>
            </w:r>
          </w:p>
        </w:tc>
        <w:tc>
          <w:tcPr>
            <w:tcW w:w="1048" w:type="pct"/>
            <w:gridSpan w:val="2"/>
            <w:tcBorders>
              <w:top w:val="single" w:sz="4" w:space="0" w:color="767676"/>
              <w:bottom w:val="nil"/>
            </w:tcBorders>
            <w:vAlign w:val="center"/>
            <w:hideMark/>
          </w:tcPr>
          <w:p w14:paraId="3FE393C0"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1123" w:type="pct"/>
            <w:gridSpan w:val="2"/>
            <w:tcBorders>
              <w:top w:val="single" w:sz="4" w:space="0" w:color="767676"/>
              <w:bottom w:val="nil"/>
            </w:tcBorders>
            <w:vAlign w:val="center"/>
            <w:hideMark/>
          </w:tcPr>
          <w:p w14:paraId="18A8070B" w14:textId="77777777" w:rsidR="00E97347" w:rsidRPr="00DC3B6E" w:rsidRDefault="00905F59" w:rsidP="00DC3B6E">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Capital investment</w:t>
            </w:r>
          </w:p>
        </w:tc>
      </w:tr>
      <w:tr w:rsidR="00E97347" w14:paraId="53A1F54C" w14:textId="77777777">
        <w:trPr>
          <w:trHeight w:hRule="exact" w:val="454"/>
        </w:trPr>
        <w:tc>
          <w:tcPr>
            <w:tcW w:w="1781" w:type="pct"/>
            <w:vMerge/>
            <w:tcBorders>
              <w:bottom w:val="single" w:sz="4" w:space="0" w:color="767676"/>
            </w:tcBorders>
            <w:vAlign w:val="center"/>
            <w:hideMark/>
          </w:tcPr>
          <w:p w14:paraId="31EEAFC7" w14:textId="77777777" w:rsidR="00E97347" w:rsidRDefault="00E97347">
            <w:pPr>
              <w:spacing w:line="240" w:lineRule="auto"/>
              <w:rPr>
                <w:rFonts w:ascii="Arial" w:hAnsi="Arial" w:cs="Arial"/>
                <w:color w:val="000000"/>
                <w:sz w:val="18"/>
                <w:szCs w:val="18"/>
                <w:lang w:bidi="ar-SA"/>
              </w:rPr>
            </w:pPr>
          </w:p>
        </w:tc>
        <w:tc>
          <w:tcPr>
            <w:tcW w:w="524" w:type="pct"/>
            <w:vMerge/>
            <w:tcBorders>
              <w:bottom w:val="single" w:sz="4" w:space="0" w:color="767676"/>
            </w:tcBorders>
            <w:vAlign w:val="center"/>
            <w:hideMark/>
          </w:tcPr>
          <w:p w14:paraId="2CDA35C5" w14:textId="77777777" w:rsidR="00E97347" w:rsidRDefault="00E97347">
            <w:pPr>
              <w:spacing w:line="240" w:lineRule="auto"/>
              <w:jc w:val="center"/>
              <w:rPr>
                <w:rFonts w:ascii="Arial" w:hAnsi="Arial" w:cs="Arial"/>
                <w:color w:val="000000"/>
                <w:sz w:val="18"/>
                <w:szCs w:val="18"/>
                <w:lang w:bidi="ar-SA"/>
              </w:rPr>
            </w:pPr>
          </w:p>
        </w:tc>
        <w:tc>
          <w:tcPr>
            <w:tcW w:w="524" w:type="pct"/>
            <w:vMerge/>
            <w:tcBorders>
              <w:bottom w:val="single" w:sz="4" w:space="0" w:color="767676"/>
            </w:tcBorders>
            <w:vAlign w:val="center"/>
            <w:hideMark/>
          </w:tcPr>
          <w:p w14:paraId="4A4D88B1" w14:textId="77777777" w:rsidR="00E97347" w:rsidRDefault="00E97347">
            <w:pPr>
              <w:spacing w:line="240" w:lineRule="auto"/>
              <w:jc w:val="center"/>
              <w:rPr>
                <w:rFonts w:ascii="Arial" w:hAnsi="Arial" w:cs="Arial"/>
                <w:color w:val="000000"/>
                <w:sz w:val="18"/>
                <w:szCs w:val="18"/>
                <w:lang w:bidi="ar-SA"/>
              </w:rPr>
            </w:pPr>
          </w:p>
        </w:tc>
        <w:tc>
          <w:tcPr>
            <w:tcW w:w="524" w:type="pct"/>
            <w:tcBorders>
              <w:top w:val="nil"/>
              <w:bottom w:val="single" w:sz="4" w:space="0" w:color="767676"/>
            </w:tcBorders>
            <w:shd w:val="clear" w:color="auto" w:fill="auto"/>
            <w:vAlign w:val="center"/>
            <w:hideMark/>
          </w:tcPr>
          <w:p w14:paraId="1B81C063"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w:t>
            </w:r>
          </w:p>
        </w:tc>
        <w:tc>
          <w:tcPr>
            <w:tcW w:w="524" w:type="pct"/>
            <w:tcBorders>
              <w:top w:val="nil"/>
              <w:bottom w:val="single" w:sz="4" w:space="0" w:color="767676"/>
            </w:tcBorders>
            <w:shd w:val="clear" w:color="auto" w:fill="auto"/>
            <w:vAlign w:val="center"/>
            <w:hideMark/>
          </w:tcPr>
          <w:p w14:paraId="5BBE5C19"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w:t>
            </w:r>
          </w:p>
        </w:tc>
        <w:tc>
          <w:tcPr>
            <w:tcW w:w="598" w:type="pct"/>
            <w:tcBorders>
              <w:top w:val="nil"/>
              <w:bottom w:val="single" w:sz="4" w:space="0" w:color="767676"/>
            </w:tcBorders>
            <w:shd w:val="clear" w:color="auto" w:fill="auto"/>
            <w:vAlign w:val="center"/>
            <w:hideMark/>
          </w:tcPr>
          <w:p w14:paraId="30E00586"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 (USD m)</w:t>
            </w:r>
          </w:p>
        </w:tc>
        <w:tc>
          <w:tcPr>
            <w:tcW w:w="525" w:type="pct"/>
            <w:tcBorders>
              <w:top w:val="nil"/>
              <w:bottom w:val="single" w:sz="4" w:space="0" w:color="767676"/>
            </w:tcBorders>
            <w:shd w:val="clear" w:color="auto" w:fill="auto"/>
            <w:vAlign w:val="center"/>
            <w:hideMark/>
          </w:tcPr>
          <w:p w14:paraId="1D40A260"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 (USD m)</w:t>
            </w:r>
          </w:p>
        </w:tc>
      </w:tr>
      <w:tr w:rsidR="00E97347" w14:paraId="66EC1BAE" w14:textId="77777777">
        <w:trPr>
          <w:trHeight w:val="300"/>
        </w:trPr>
        <w:tc>
          <w:tcPr>
            <w:tcW w:w="1781" w:type="pct"/>
            <w:shd w:val="clear" w:color="auto" w:fill="D3D3D3"/>
            <w:vAlign w:val="center"/>
            <w:hideMark/>
          </w:tcPr>
          <w:p w14:paraId="074C35D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Spain</w:t>
            </w:r>
          </w:p>
        </w:tc>
        <w:tc>
          <w:tcPr>
            <w:tcW w:w="524" w:type="pct"/>
            <w:shd w:val="clear" w:color="auto" w:fill="D3D3D3"/>
            <w:vAlign w:val="center"/>
            <w:hideMark/>
          </w:tcPr>
          <w:p w14:paraId="11BA025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117</w:t>
            </w:r>
          </w:p>
        </w:tc>
        <w:tc>
          <w:tcPr>
            <w:tcW w:w="524" w:type="pct"/>
            <w:shd w:val="clear" w:color="auto" w:fill="D3D3D3"/>
            <w:vAlign w:val="center"/>
            <w:hideMark/>
          </w:tcPr>
          <w:p w14:paraId="27F7EAB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w:t>
            </w:r>
          </w:p>
        </w:tc>
        <w:tc>
          <w:tcPr>
            <w:tcW w:w="524" w:type="pct"/>
            <w:shd w:val="clear" w:color="auto" w:fill="D3D3D3"/>
            <w:vAlign w:val="center"/>
            <w:hideMark/>
          </w:tcPr>
          <w:p w14:paraId="6CF5448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8,953</w:t>
            </w:r>
          </w:p>
        </w:tc>
        <w:tc>
          <w:tcPr>
            <w:tcW w:w="524" w:type="pct"/>
            <w:shd w:val="clear" w:color="auto" w:fill="D3D3D3"/>
            <w:vAlign w:val="center"/>
            <w:hideMark/>
          </w:tcPr>
          <w:p w14:paraId="1852D02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w:t>
            </w:r>
          </w:p>
        </w:tc>
        <w:tc>
          <w:tcPr>
            <w:tcW w:w="598" w:type="pct"/>
            <w:shd w:val="clear" w:color="auto" w:fill="D3D3D3"/>
            <w:vAlign w:val="center"/>
            <w:hideMark/>
          </w:tcPr>
          <w:p w14:paraId="3C082B3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9,140.20</w:t>
            </w:r>
          </w:p>
        </w:tc>
        <w:tc>
          <w:tcPr>
            <w:tcW w:w="525" w:type="pct"/>
            <w:shd w:val="clear" w:color="auto" w:fill="D3D3D3"/>
            <w:vAlign w:val="center"/>
            <w:hideMark/>
          </w:tcPr>
          <w:p w14:paraId="206F3FB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78.10</w:t>
            </w:r>
          </w:p>
        </w:tc>
      </w:tr>
      <w:tr w:rsidR="00E97347" w14:paraId="64E491CA" w14:textId="77777777">
        <w:trPr>
          <w:trHeight w:val="300"/>
        </w:trPr>
        <w:tc>
          <w:tcPr>
            <w:tcW w:w="1781" w:type="pct"/>
            <w:vAlign w:val="center"/>
            <w:hideMark/>
          </w:tcPr>
          <w:p w14:paraId="0AEED80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United States</w:t>
            </w:r>
          </w:p>
        </w:tc>
        <w:tc>
          <w:tcPr>
            <w:tcW w:w="524" w:type="pct"/>
            <w:vAlign w:val="center"/>
            <w:hideMark/>
          </w:tcPr>
          <w:p w14:paraId="07E1402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105</w:t>
            </w:r>
          </w:p>
        </w:tc>
        <w:tc>
          <w:tcPr>
            <w:tcW w:w="524" w:type="pct"/>
            <w:vAlign w:val="center"/>
            <w:hideMark/>
          </w:tcPr>
          <w:p w14:paraId="6767154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94</w:t>
            </w:r>
          </w:p>
        </w:tc>
        <w:tc>
          <w:tcPr>
            <w:tcW w:w="524" w:type="pct"/>
            <w:vAlign w:val="center"/>
            <w:hideMark/>
          </w:tcPr>
          <w:p w14:paraId="78A8EB7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9,694</w:t>
            </w:r>
          </w:p>
        </w:tc>
        <w:tc>
          <w:tcPr>
            <w:tcW w:w="524" w:type="pct"/>
            <w:vAlign w:val="center"/>
            <w:hideMark/>
          </w:tcPr>
          <w:p w14:paraId="035EDCF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92</w:t>
            </w:r>
          </w:p>
        </w:tc>
        <w:tc>
          <w:tcPr>
            <w:tcW w:w="598" w:type="pct"/>
            <w:vAlign w:val="center"/>
            <w:hideMark/>
          </w:tcPr>
          <w:p w14:paraId="694F152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5,437.60</w:t>
            </w:r>
          </w:p>
        </w:tc>
        <w:tc>
          <w:tcPr>
            <w:tcW w:w="525" w:type="pct"/>
            <w:vAlign w:val="center"/>
            <w:hideMark/>
          </w:tcPr>
          <w:p w14:paraId="19EAEF2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51.80</w:t>
            </w:r>
          </w:p>
        </w:tc>
      </w:tr>
      <w:tr w:rsidR="00E97347" w14:paraId="1C6556EF" w14:textId="77777777">
        <w:trPr>
          <w:trHeight w:val="300"/>
        </w:trPr>
        <w:tc>
          <w:tcPr>
            <w:tcW w:w="1781" w:type="pct"/>
            <w:shd w:val="clear" w:color="auto" w:fill="D3D3D3"/>
            <w:vAlign w:val="center"/>
            <w:hideMark/>
          </w:tcPr>
          <w:p w14:paraId="2FB9D331"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Germany</w:t>
            </w:r>
          </w:p>
        </w:tc>
        <w:tc>
          <w:tcPr>
            <w:tcW w:w="524" w:type="pct"/>
            <w:shd w:val="clear" w:color="auto" w:fill="D3D3D3"/>
            <w:vAlign w:val="center"/>
            <w:hideMark/>
          </w:tcPr>
          <w:p w14:paraId="06E7CC5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39</w:t>
            </w:r>
          </w:p>
        </w:tc>
        <w:tc>
          <w:tcPr>
            <w:tcW w:w="524" w:type="pct"/>
            <w:shd w:val="clear" w:color="auto" w:fill="D3D3D3"/>
            <w:vAlign w:val="center"/>
            <w:hideMark/>
          </w:tcPr>
          <w:p w14:paraId="0597727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34</w:t>
            </w:r>
          </w:p>
        </w:tc>
        <w:tc>
          <w:tcPr>
            <w:tcW w:w="524" w:type="pct"/>
            <w:shd w:val="clear" w:color="auto" w:fill="D3D3D3"/>
            <w:vAlign w:val="center"/>
            <w:hideMark/>
          </w:tcPr>
          <w:p w14:paraId="1E0EE39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3,542</w:t>
            </w:r>
          </w:p>
        </w:tc>
        <w:tc>
          <w:tcPr>
            <w:tcW w:w="524" w:type="pct"/>
            <w:shd w:val="clear" w:color="auto" w:fill="D3D3D3"/>
            <w:vAlign w:val="center"/>
            <w:hideMark/>
          </w:tcPr>
          <w:p w14:paraId="3C3D358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90</w:t>
            </w:r>
          </w:p>
        </w:tc>
        <w:tc>
          <w:tcPr>
            <w:tcW w:w="598" w:type="pct"/>
            <w:shd w:val="clear" w:color="auto" w:fill="D3D3D3"/>
            <w:vAlign w:val="center"/>
            <w:hideMark/>
          </w:tcPr>
          <w:p w14:paraId="133C301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2,202.90</w:t>
            </w:r>
          </w:p>
        </w:tc>
        <w:tc>
          <w:tcPr>
            <w:tcW w:w="525" w:type="pct"/>
            <w:shd w:val="clear" w:color="auto" w:fill="D3D3D3"/>
            <w:vAlign w:val="center"/>
            <w:hideMark/>
          </w:tcPr>
          <w:p w14:paraId="070D182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56.50</w:t>
            </w:r>
          </w:p>
        </w:tc>
      </w:tr>
      <w:tr w:rsidR="00E97347" w14:paraId="55CA96B1" w14:textId="77777777">
        <w:trPr>
          <w:trHeight w:val="300"/>
        </w:trPr>
        <w:tc>
          <w:tcPr>
            <w:tcW w:w="1781" w:type="pct"/>
            <w:vAlign w:val="center"/>
            <w:hideMark/>
          </w:tcPr>
          <w:p w14:paraId="76C4C77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United Kingdom</w:t>
            </w:r>
          </w:p>
        </w:tc>
        <w:tc>
          <w:tcPr>
            <w:tcW w:w="524" w:type="pct"/>
            <w:vAlign w:val="center"/>
            <w:hideMark/>
          </w:tcPr>
          <w:p w14:paraId="76252CB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39</w:t>
            </w:r>
          </w:p>
        </w:tc>
        <w:tc>
          <w:tcPr>
            <w:tcW w:w="524" w:type="pct"/>
            <w:vAlign w:val="center"/>
            <w:hideMark/>
          </w:tcPr>
          <w:p w14:paraId="0B317ED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34</w:t>
            </w:r>
          </w:p>
        </w:tc>
        <w:tc>
          <w:tcPr>
            <w:tcW w:w="524" w:type="pct"/>
            <w:vAlign w:val="center"/>
            <w:hideMark/>
          </w:tcPr>
          <w:p w14:paraId="04DCAD0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3,091</w:t>
            </w:r>
          </w:p>
        </w:tc>
        <w:tc>
          <w:tcPr>
            <w:tcW w:w="524" w:type="pct"/>
            <w:vAlign w:val="center"/>
            <w:hideMark/>
          </w:tcPr>
          <w:p w14:paraId="20E740C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79</w:t>
            </w:r>
          </w:p>
        </w:tc>
        <w:tc>
          <w:tcPr>
            <w:tcW w:w="598" w:type="pct"/>
            <w:vAlign w:val="center"/>
            <w:hideMark/>
          </w:tcPr>
          <w:p w14:paraId="62AD24E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3,103.50</w:t>
            </w:r>
          </w:p>
        </w:tc>
        <w:tc>
          <w:tcPr>
            <w:tcW w:w="525" w:type="pct"/>
            <w:vAlign w:val="center"/>
            <w:hideMark/>
          </w:tcPr>
          <w:p w14:paraId="276E83F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79.60</w:t>
            </w:r>
          </w:p>
        </w:tc>
      </w:tr>
      <w:tr w:rsidR="00E97347" w14:paraId="0DEDF571" w14:textId="77777777">
        <w:trPr>
          <w:trHeight w:val="300"/>
        </w:trPr>
        <w:tc>
          <w:tcPr>
            <w:tcW w:w="1781" w:type="pct"/>
            <w:shd w:val="clear" w:color="auto" w:fill="D3D3D3"/>
            <w:vAlign w:val="center"/>
            <w:hideMark/>
          </w:tcPr>
          <w:p w14:paraId="5803E1F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France</w:t>
            </w:r>
          </w:p>
        </w:tc>
        <w:tc>
          <w:tcPr>
            <w:tcW w:w="524" w:type="pct"/>
            <w:shd w:val="clear" w:color="auto" w:fill="D3D3D3"/>
            <w:vAlign w:val="center"/>
            <w:hideMark/>
          </w:tcPr>
          <w:p w14:paraId="2800762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w:t>
            </w:r>
          </w:p>
        </w:tc>
        <w:tc>
          <w:tcPr>
            <w:tcW w:w="524" w:type="pct"/>
            <w:shd w:val="clear" w:color="auto" w:fill="D3D3D3"/>
            <w:vAlign w:val="center"/>
            <w:hideMark/>
          </w:tcPr>
          <w:p w14:paraId="34C1A39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w:t>
            </w:r>
          </w:p>
        </w:tc>
        <w:tc>
          <w:tcPr>
            <w:tcW w:w="524" w:type="pct"/>
            <w:shd w:val="clear" w:color="auto" w:fill="D3D3D3"/>
            <w:vAlign w:val="center"/>
            <w:hideMark/>
          </w:tcPr>
          <w:p w14:paraId="03ACACA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3,676</w:t>
            </w:r>
          </w:p>
        </w:tc>
        <w:tc>
          <w:tcPr>
            <w:tcW w:w="524" w:type="pct"/>
            <w:shd w:val="clear" w:color="auto" w:fill="D3D3D3"/>
            <w:vAlign w:val="center"/>
            <w:hideMark/>
          </w:tcPr>
          <w:p w14:paraId="12680DE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114</w:t>
            </w:r>
          </w:p>
        </w:tc>
        <w:tc>
          <w:tcPr>
            <w:tcW w:w="598" w:type="pct"/>
            <w:shd w:val="clear" w:color="auto" w:fill="D3D3D3"/>
            <w:vAlign w:val="center"/>
            <w:hideMark/>
          </w:tcPr>
          <w:p w14:paraId="3CEA609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2,335.00</w:t>
            </w:r>
          </w:p>
        </w:tc>
        <w:tc>
          <w:tcPr>
            <w:tcW w:w="525" w:type="pct"/>
            <w:shd w:val="clear" w:color="auto" w:fill="D3D3D3"/>
            <w:vAlign w:val="center"/>
            <w:hideMark/>
          </w:tcPr>
          <w:p w14:paraId="068741A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73.00</w:t>
            </w:r>
          </w:p>
        </w:tc>
      </w:tr>
      <w:tr w:rsidR="00E97347" w14:paraId="4087853C" w14:textId="77777777">
        <w:trPr>
          <w:trHeight w:val="300"/>
        </w:trPr>
        <w:tc>
          <w:tcPr>
            <w:tcW w:w="1781" w:type="pct"/>
            <w:vAlign w:val="center"/>
            <w:hideMark/>
          </w:tcPr>
          <w:p w14:paraId="7CEDA0C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Italy</w:t>
            </w:r>
          </w:p>
        </w:tc>
        <w:tc>
          <w:tcPr>
            <w:tcW w:w="524" w:type="pct"/>
            <w:vAlign w:val="center"/>
            <w:hideMark/>
          </w:tcPr>
          <w:p w14:paraId="433CE88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w:t>
            </w:r>
          </w:p>
        </w:tc>
        <w:tc>
          <w:tcPr>
            <w:tcW w:w="524" w:type="pct"/>
            <w:vAlign w:val="center"/>
            <w:hideMark/>
          </w:tcPr>
          <w:p w14:paraId="12B04EF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24" w:type="pct"/>
            <w:vAlign w:val="center"/>
            <w:hideMark/>
          </w:tcPr>
          <w:p w14:paraId="10D32D9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2,317</w:t>
            </w:r>
          </w:p>
        </w:tc>
        <w:tc>
          <w:tcPr>
            <w:tcW w:w="524" w:type="pct"/>
            <w:vAlign w:val="center"/>
            <w:hideMark/>
          </w:tcPr>
          <w:p w14:paraId="10896A2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79</w:t>
            </w:r>
          </w:p>
        </w:tc>
        <w:tc>
          <w:tcPr>
            <w:tcW w:w="598" w:type="pct"/>
            <w:vAlign w:val="center"/>
            <w:hideMark/>
          </w:tcPr>
          <w:p w14:paraId="02BA21A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3,391.00</w:t>
            </w:r>
          </w:p>
        </w:tc>
        <w:tc>
          <w:tcPr>
            <w:tcW w:w="525" w:type="pct"/>
            <w:vAlign w:val="center"/>
            <w:hideMark/>
          </w:tcPr>
          <w:p w14:paraId="39A9C21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116.90</w:t>
            </w:r>
          </w:p>
        </w:tc>
      </w:tr>
      <w:tr w:rsidR="00E97347" w14:paraId="0E3FB2D6" w14:textId="77777777">
        <w:trPr>
          <w:trHeight w:val="300"/>
        </w:trPr>
        <w:tc>
          <w:tcPr>
            <w:tcW w:w="1781" w:type="pct"/>
            <w:shd w:val="clear" w:color="auto" w:fill="D3D3D3"/>
            <w:vAlign w:val="center"/>
            <w:hideMark/>
          </w:tcPr>
          <w:p w14:paraId="2A0F24F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Argentina</w:t>
            </w:r>
          </w:p>
        </w:tc>
        <w:tc>
          <w:tcPr>
            <w:tcW w:w="524" w:type="pct"/>
            <w:shd w:val="clear" w:color="auto" w:fill="D3D3D3"/>
            <w:vAlign w:val="center"/>
            <w:hideMark/>
          </w:tcPr>
          <w:p w14:paraId="2209ED3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w:t>
            </w:r>
          </w:p>
        </w:tc>
        <w:tc>
          <w:tcPr>
            <w:tcW w:w="524" w:type="pct"/>
            <w:shd w:val="clear" w:color="auto" w:fill="D3D3D3"/>
            <w:vAlign w:val="center"/>
            <w:hideMark/>
          </w:tcPr>
          <w:p w14:paraId="71DE873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w:t>
            </w:r>
          </w:p>
        </w:tc>
        <w:tc>
          <w:tcPr>
            <w:tcW w:w="524" w:type="pct"/>
            <w:shd w:val="clear" w:color="auto" w:fill="D3D3D3"/>
            <w:vAlign w:val="center"/>
            <w:hideMark/>
          </w:tcPr>
          <w:p w14:paraId="00F604D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2,869</w:t>
            </w:r>
          </w:p>
        </w:tc>
        <w:tc>
          <w:tcPr>
            <w:tcW w:w="524" w:type="pct"/>
            <w:shd w:val="clear" w:color="auto" w:fill="D3D3D3"/>
            <w:vAlign w:val="center"/>
            <w:hideMark/>
          </w:tcPr>
          <w:p w14:paraId="7924D7C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143</w:t>
            </w:r>
          </w:p>
        </w:tc>
        <w:tc>
          <w:tcPr>
            <w:tcW w:w="598" w:type="pct"/>
            <w:shd w:val="clear" w:color="auto" w:fill="D3D3D3"/>
            <w:vAlign w:val="center"/>
            <w:hideMark/>
          </w:tcPr>
          <w:p w14:paraId="1576595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260.20</w:t>
            </w:r>
          </w:p>
        </w:tc>
        <w:tc>
          <w:tcPr>
            <w:tcW w:w="525" w:type="pct"/>
            <w:shd w:val="clear" w:color="auto" w:fill="D3D3D3"/>
            <w:vAlign w:val="center"/>
            <w:hideMark/>
          </w:tcPr>
          <w:p w14:paraId="784F1E0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13.00</w:t>
            </w:r>
          </w:p>
        </w:tc>
      </w:tr>
      <w:tr w:rsidR="00E97347" w14:paraId="47103ED8" w14:textId="77777777">
        <w:trPr>
          <w:trHeight w:val="300"/>
        </w:trPr>
        <w:tc>
          <w:tcPr>
            <w:tcW w:w="1781" w:type="pct"/>
            <w:vAlign w:val="center"/>
            <w:hideMark/>
          </w:tcPr>
          <w:p w14:paraId="3CBC698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China</w:t>
            </w:r>
          </w:p>
        </w:tc>
        <w:tc>
          <w:tcPr>
            <w:tcW w:w="524" w:type="pct"/>
            <w:vAlign w:val="center"/>
            <w:hideMark/>
          </w:tcPr>
          <w:p w14:paraId="232912D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w:t>
            </w:r>
          </w:p>
        </w:tc>
        <w:tc>
          <w:tcPr>
            <w:tcW w:w="524" w:type="pct"/>
            <w:vAlign w:val="center"/>
            <w:hideMark/>
          </w:tcPr>
          <w:p w14:paraId="79C4C82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w:t>
            </w:r>
          </w:p>
        </w:tc>
        <w:tc>
          <w:tcPr>
            <w:tcW w:w="524" w:type="pct"/>
            <w:vAlign w:val="center"/>
            <w:hideMark/>
          </w:tcPr>
          <w:p w14:paraId="0D3F584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1,775</w:t>
            </w:r>
          </w:p>
        </w:tc>
        <w:tc>
          <w:tcPr>
            <w:tcW w:w="524" w:type="pct"/>
            <w:vAlign w:val="center"/>
            <w:hideMark/>
          </w:tcPr>
          <w:p w14:paraId="522AB35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98</w:t>
            </w:r>
          </w:p>
        </w:tc>
        <w:tc>
          <w:tcPr>
            <w:tcW w:w="598" w:type="pct"/>
            <w:vAlign w:val="center"/>
            <w:hideMark/>
          </w:tcPr>
          <w:p w14:paraId="4B302EF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955.70</w:t>
            </w:r>
          </w:p>
        </w:tc>
        <w:tc>
          <w:tcPr>
            <w:tcW w:w="525" w:type="pct"/>
            <w:vAlign w:val="center"/>
            <w:hideMark/>
          </w:tcPr>
          <w:p w14:paraId="128658F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53.10</w:t>
            </w:r>
          </w:p>
        </w:tc>
      </w:tr>
      <w:tr w:rsidR="00E97347" w14:paraId="1ECE7732" w14:textId="77777777">
        <w:trPr>
          <w:trHeight w:val="300"/>
        </w:trPr>
        <w:tc>
          <w:tcPr>
            <w:tcW w:w="1781" w:type="pct"/>
            <w:shd w:val="clear" w:color="auto" w:fill="D3D3D3"/>
            <w:vAlign w:val="center"/>
            <w:hideMark/>
          </w:tcPr>
          <w:p w14:paraId="5547BE0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Japan</w:t>
            </w:r>
          </w:p>
        </w:tc>
        <w:tc>
          <w:tcPr>
            <w:tcW w:w="524" w:type="pct"/>
            <w:shd w:val="clear" w:color="auto" w:fill="D3D3D3"/>
            <w:vAlign w:val="center"/>
            <w:hideMark/>
          </w:tcPr>
          <w:p w14:paraId="3C512EE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w:t>
            </w:r>
          </w:p>
        </w:tc>
        <w:tc>
          <w:tcPr>
            <w:tcW w:w="524" w:type="pct"/>
            <w:shd w:val="clear" w:color="auto" w:fill="D3D3D3"/>
            <w:vAlign w:val="center"/>
            <w:hideMark/>
          </w:tcPr>
          <w:p w14:paraId="1180A45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shd w:val="clear" w:color="auto" w:fill="D3D3D3"/>
            <w:vAlign w:val="center"/>
            <w:hideMark/>
          </w:tcPr>
          <w:p w14:paraId="0F2D6A5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1,211</w:t>
            </w:r>
          </w:p>
        </w:tc>
        <w:tc>
          <w:tcPr>
            <w:tcW w:w="524" w:type="pct"/>
            <w:shd w:val="clear" w:color="auto" w:fill="D3D3D3"/>
            <w:vAlign w:val="center"/>
            <w:hideMark/>
          </w:tcPr>
          <w:p w14:paraId="5C5518B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67</w:t>
            </w:r>
          </w:p>
        </w:tc>
        <w:tc>
          <w:tcPr>
            <w:tcW w:w="598" w:type="pct"/>
            <w:shd w:val="clear" w:color="auto" w:fill="D3D3D3"/>
            <w:vAlign w:val="center"/>
            <w:hideMark/>
          </w:tcPr>
          <w:p w14:paraId="47A21C8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2,493.20</w:t>
            </w:r>
          </w:p>
        </w:tc>
        <w:tc>
          <w:tcPr>
            <w:tcW w:w="525" w:type="pct"/>
            <w:shd w:val="clear" w:color="auto" w:fill="D3D3D3"/>
            <w:vAlign w:val="center"/>
            <w:hideMark/>
          </w:tcPr>
          <w:p w14:paraId="312CCD5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138.50</w:t>
            </w:r>
          </w:p>
        </w:tc>
      </w:tr>
      <w:tr w:rsidR="00E97347" w14:paraId="67CE13C1" w14:textId="77777777">
        <w:trPr>
          <w:trHeight w:val="300"/>
        </w:trPr>
        <w:tc>
          <w:tcPr>
            <w:tcW w:w="1781" w:type="pct"/>
            <w:vAlign w:val="center"/>
            <w:hideMark/>
          </w:tcPr>
          <w:p w14:paraId="71BF84EA"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Brazil</w:t>
            </w:r>
          </w:p>
        </w:tc>
        <w:tc>
          <w:tcPr>
            <w:tcW w:w="524" w:type="pct"/>
            <w:vAlign w:val="center"/>
            <w:hideMark/>
          </w:tcPr>
          <w:p w14:paraId="5B5AF75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vAlign w:val="center"/>
            <w:hideMark/>
          </w:tcPr>
          <w:p w14:paraId="4BCFF25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w:t>
            </w:r>
          </w:p>
        </w:tc>
        <w:tc>
          <w:tcPr>
            <w:tcW w:w="524" w:type="pct"/>
            <w:vAlign w:val="center"/>
            <w:hideMark/>
          </w:tcPr>
          <w:p w14:paraId="0391BC3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1,488</w:t>
            </w:r>
          </w:p>
        </w:tc>
        <w:tc>
          <w:tcPr>
            <w:tcW w:w="524" w:type="pct"/>
            <w:vAlign w:val="center"/>
            <w:hideMark/>
          </w:tcPr>
          <w:p w14:paraId="08EF63E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93</w:t>
            </w:r>
          </w:p>
        </w:tc>
        <w:tc>
          <w:tcPr>
            <w:tcW w:w="598" w:type="pct"/>
            <w:vAlign w:val="center"/>
            <w:hideMark/>
          </w:tcPr>
          <w:p w14:paraId="62D946E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961.50</w:t>
            </w:r>
          </w:p>
        </w:tc>
        <w:tc>
          <w:tcPr>
            <w:tcW w:w="525" w:type="pct"/>
            <w:vAlign w:val="center"/>
            <w:hideMark/>
          </w:tcPr>
          <w:p w14:paraId="4482C50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60.10</w:t>
            </w:r>
          </w:p>
        </w:tc>
      </w:tr>
      <w:tr w:rsidR="00E97347" w14:paraId="0F64ED21" w14:textId="77777777">
        <w:trPr>
          <w:trHeight w:val="300"/>
        </w:trPr>
        <w:tc>
          <w:tcPr>
            <w:tcW w:w="1781" w:type="pct"/>
            <w:shd w:val="clear" w:color="auto" w:fill="D3D3D3"/>
            <w:vAlign w:val="center"/>
            <w:hideMark/>
          </w:tcPr>
          <w:p w14:paraId="67D8CE5E"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Other source countries</w:t>
            </w:r>
          </w:p>
        </w:tc>
        <w:tc>
          <w:tcPr>
            <w:tcW w:w="524" w:type="pct"/>
            <w:shd w:val="clear" w:color="auto" w:fill="D3D3D3"/>
            <w:vAlign w:val="center"/>
            <w:hideMark/>
          </w:tcPr>
          <w:p w14:paraId="0371E4A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183</w:t>
            </w:r>
          </w:p>
        </w:tc>
        <w:tc>
          <w:tcPr>
            <w:tcW w:w="524" w:type="pct"/>
            <w:shd w:val="clear" w:color="auto" w:fill="D3D3D3"/>
            <w:vAlign w:val="center"/>
            <w:hideMark/>
          </w:tcPr>
          <w:p w14:paraId="435CF7B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153</w:t>
            </w:r>
          </w:p>
        </w:tc>
        <w:tc>
          <w:tcPr>
            <w:tcW w:w="524" w:type="pct"/>
            <w:shd w:val="clear" w:color="auto" w:fill="D3D3D3"/>
            <w:vAlign w:val="center"/>
            <w:hideMark/>
          </w:tcPr>
          <w:p w14:paraId="6096F6C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23,718</w:t>
            </w:r>
          </w:p>
        </w:tc>
        <w:tc>
          <w:tcPr>
            <w:tcW w:w="524" w:type="pct"/>
            <w:shd w:val="clear" w:color="auto" w:fill="D3D3D3"/>
            <w:vAlign w:val="center"/>
            <w:hideMark/>
          </w:tcPr>
          <w:p w14:paraId="1A86E47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129</w:t>
            </w:r>
          </w:p>
        </w:tc>
        <w:tc>
          <w:tcPr>
            <w:tcW w:w="598" w:type="pct"/>
            <w:shd w:val="clear" w:color="auto" w:fill="D3D3D3"/>
            <w:vAlign w:val="center"/>
            <w:hideMark/>
          </w:tcPr>
          <w:p w14:paraId="43F7D32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14,528.40</w:t>
            </w:r>
          </w:p>
        </w:tc>
        <w:tc>
          <w:tcPr>
            <w:tcW w:w="525" w:type="pct"/>
            <w:shd w:val="clear" w:color="auto" w:fill="D3D3D3"/>
            <w:vAlign w:val="center"/>
            <w:hideMark/>
          </w:tcPr>
          <w:p w14:paraId="156CF0F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79.40</w:t>
            </w:r>
          </w:p>
        </w:tc>
      </w:tr>
      <w:tr w:rsidR="00E97347" w14:paraId="174DA628" w14:textId="77777777">
        <w:trPr>
          <w:trHeight w:val="300"/>
        </w:trPr>
        <w:tc>
          <w:tcPr>
            <w:tcW w:w="1781" w:type="pct"/>
            <w:tcBorders>
              <w:top w:val="single" w:sz="4" w:space="0" w:color="767676"/>
              <w:bottom w:val="single" w:sz="4" w:space="0" w:color="767676"/>
            </w:tcBorders>
            <w:vAlign w:val="center"/>
            <w:hideMark/>
          </w:tcPr>
          <w:p w14:paraId="2DE9C3B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524" w:type="pct"/>
            <w:tcBorders>
              <w:top w:val="single" w:sz="4" w:space="0" w:color="767676"/>
              <w:bottom w:val="single" w:sz="4" w:space="0" w:color="767676"/>
            </w:tcBorders>
            <w:vAlign w:val="center"/>
            <w:hideMark/>
          </w:tcPr>
          <w:p w14:paraId="7C05E3D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524" w:type="pct"/>
            <w:tcBorders>
              <w:top w:val="single" w:sz="4" w:space="0" w:color="767676"/>
              <w:bottom w:val="single" w:sz="4" w:space="0" w:color="767676"/>
            </w:tcBorders>
            <w:vAlign w:val="center"/>
            <w:hideMark/>
          </w:tcPr>
          <w:p w14:paraId="0902E7A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475</w:t>
            </w:r>
          </w:p>
        </w:tc>
        <w:tc>
          <w:tcPr>
            <w:tcW w:w="524" w:type="pct"/>
            <w:tcBorders>
              <w:top w:val="single" w:sz="4" w:space="0" w:color="767676"/>
              <w:bottom w:val="single" w:sz="4" w:space="0" w:color="767676"/>
            </w:tcBorders>
            <w:vAlign w:val="center"/>
            <w:hideMark/>
          </w:tcPr>
          <w:p w14:paraId="4F7DDA3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524" w:type="pct"/>
            <w:tcBorders>
              <w:top w:val="single" w:sz="4" w:space="0" w:color="767676"/>
              <w:bottom w:val="single" w:sz="4" w:space="0" w:color="767676"/>
            </w:tcBorders>
            <w:vAlign w:val="center"/>
            <w:hideMark/>
          </w:tcPr>
          <w:p w14:paraId="2A28728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101</w:t>
            </w:r>
          </w:p>
        </w:tc>
        <w:tc>
          <w:tcPr>
            <w:tcW w:w="598" w:type="pct"/>
            <w:tcBorders>
              <w:top w:val="single" w:sz="4" w:space="0" w:color="767676"/>
              <w:bottom w:val="single" w:sz="4" w:space="0" w:color="767676"/>
            </w:tcBorders>
            <w:vAlign w:val="center"/>
            <w:hideMark/>
          </w:tcPr>
          <w:p w14:paraId="6CBF628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c>
          <w:tcPr>
            <w:tcW w:w="525" w:type="pct"/>
            <w:tcBorders>
              <w:top w:val="single" w:sz="4" w:space="0" w:color="767676"/>
              <w:bottom w:val="single" w:sz="4" w:space="0" w:color="767676"/>
            </w:tcBorders>
            <w:vAlign w:val="center"/>
            <w:hideMark/>
          </w:tcPr>
          <w:p w14:paraId="05332CE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78.40</w:t>
            </w:r>
          </w:p>
        </w:tc>
      </w:tr>
    </w:tbl>
    <w:p w14:paraId="18EC0E05" w14:textId="60280C71"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32E2A637"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3C0F6200" w14:textId="77777777" w:rsidR="00E97347" w:rsidRDefault="00905F59">
      <w:pPr>
        <w:pBdr>
          <w:bottom w:val="single" w:sz="4" w:space="1" w:color="ED7D31" w:themeColor="accent2"/>
        </w:pBdr>
        <w:spacing w:before="40" w:after="40" w:line="240" w:lineRule="auto"/>
        <w:rPr>
          <w:rFonts w:ascii="Arial" w:hAnsi="Arial" w:cs="Arial"/>
        </w:rPr>
      </w:pPr>
      <w:r>
        <w:rPr>
          <w:rFonts w:ascii="Arial" w:hAnsi="Arial" w:cs="Arial"/>
          <w:sz w:val="30"/>
          <w:szCs w:val="30"/>
        </w:rPr>
        <w:lastRenderedPageBreak/>
        <w:t>Source cities</w:t>
      </w:r>
    </w:p>
    <w:p w14:paraId="352F618F" w14:textId="77777777" w:rsidR="00E97347" w:rsidRDefault="00E97347">
      <w:pPr>
        <w:spacing w:before="40" w:after="40" w:line="240" w:lineRule="auto"/>
        <w:rPr>
          <w:rFonts w:ascii="Arial" w:hAnsi="Arial" w:cs="Arial"/>
        </w:rPr>
      </w:pPr>
    </w:p>
    <w:p w14:paraId="75BE7054" w14:textId="77777777" w:rsidR="00E97347" w:rsidRDefault="00905F59">
      <w:pPr>
        <w:spacing w:before="40" w:after="40" w:line="240" w:lineRule="auto"/>
        <w:rPr>
          <w:rFonts w:ascii="Arial" w:hAnsi="Arial" w:cs="Arial"/>
        </w:rPr>
      </w:pPr>
      <w:r>
        <w:rPr>
          <w:rFonts w:ascii="Arial" w:hAnsi="Arial" w:cs="Arial"/>
        </w:rPr>
        <w:t xml:space="preserve">Out of a total of 234 source cities, the top five </w:t>
      </w:r>
      <w:r>
        <w:rPr>
          <w:rFonts w:ascii="Arial" w:hAnsi="Arial" w:cs="Arial"/>
        </w:rPr>
        <w:t>account for more than one-fifth of projects. Madrid is the top source city accounting for one-tenth of projects tracked. Project volume in this source city peaked during 2019, with 17 projects tracked.</w:t>
      </w:r>
    </w:p>
    <w:p w14:paraId="25E84E5D" w14:textId="77777777" w:rsidR="00E97347" w:rsidRDefault="00E97347">
      <w:pPr>
        <w:spacing w:before="40" w:after="40" w:line="240" w:lineRule="auto"/>
        <w:rPr>
          <w:rFonts w:ascii="Arial" w:hAnsi="Arial" w:cs="Arial"/>
          <w:b/>
          <w:sz w:val="24"/>
        </w:rPr>
      </w:pPr>
    </w:p>
    <w:p w14:paraId="5C130566" w14:textId="77777777" w:rsidR="00E97347" w:rsidRDefault="00905F59">
      <w:pPr>
        <w:spacing w:before="40" w:after="40" w:line="240" w:lineRule="auto"/>
        <w:rPr>
          <w:rFonts w:ascii="Arial" w:hAnsi="Arial" w:cs="Arial"/>
        </w:rPr>
      </w:pPr>
      <w:r>
        <w:rPr>
          <w:rFonts w:ascii="Arial" w:hAnsi="Arial" w:cs="Arial"/>
        </w:rPr>
        <w:t xml:space="preserve">Dublin has both the highest total and highest </w:t>
      </w:r>
      <w:r>
        <w:rPr>
          <w:rFonts w:ascii="Arial" w:hAnsi="Arial" w:cs="Arial"/>
        </w:rPr>
        <w:t>average investment at USD 4.42bn overall and USD 276.50m per project.  Madrid has generated the highest number of total jobs, while Amsterdam has the largest project size with 396 jobs per project on average.</w:t>
      </w:r>
    </w:p>
    <w:p w14:paraId="60C2FC0F" w14:textId="77777777" w:rsidR="00E97347" w:rsidRDefault="00E97347">
      <w:pPr>
        <w:spacing w:before="40" w:after="40" w:line="240" w:lineRule="auto"/>
        <w:rPr>
          <w:rFonts w:ascii="Arial" w:hAnsi="Arial" w:cs="Arial"/>
        </w:rPr>
      </w:pPr>
    </w:p>
    <w:p w14:paraId="334CBBC5" w14:textId="77777777" w:rsidR="00E97347" w:rsidRDefault="00905F59">
      <w:pPr>
        <w:spacing w:before="40" w:after="40" w:line="240" w:lineRule="auto"/>
        <w:rPr>
          <w:rFonts w:ascii="Arial" w:hAnsi="Arial" w:cs="Arial"/>
          <w:i/>
        </w:rPr>
      </w:pPr>
      <w:r>
        <w:rPr>
          <w:rFonts w:ascii="Arial" w:hAnsi="Arial" w:cs="Arial"/>
          <w:i/>
        </w:rPr>
        <w:t>FDI trends by source city</w:t>
      </w:r>
    </w:p>
    <w:tbl>
      <w:tblPr>
        <w:tblW w:w="5000" w:type="pct"/>
        <w:tblLook w:val="04E0" w:firstRow="1" w:lastRow="1" w:firstColumn="1" w:lastColumn="0" w:noHBand="0" w:noVBand="1"/>
      </w:tblPr>
      <w:tblGrid>
        <w:gridCol w:w="3269"/>
        <w:gridCol w:w="946"/>
        <w:gridCol w:w="946"/>
        <w:gridCol w:w="1082"/>
        <w:gridCol w:w="947"/>
        <w:gridCol w:w="946"/>
        <w:gridCol w:w="1106"/>
      </w:tblGrid>
      <w:tr w:rsidR="00E97347" w14:paraId="085E7AD0" w14:textId="77777777">
        <w:trPr>
          <w:trHeight w:val="461"/>
        </w:trPr>
        <w:tc>
          <w:tcPr>
            <w:tcW w:w="1781" w:type="pct"/>
            <w:vMerge w:val="restart"/>
            <w:tcBorders>
              <w:top w:val="single" w:sz="4" w:space="0" w:color="767676"/>
            </w:tcBorders>
            <w:vAlign w:val="center"/>
            <w:hideMark/>
          </w:tcPr>
          <w:p w14:paraId="21CC32C2"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Source city</w:t>
            </w:r>
          </w:p>
        </w:tc>
        <w:tc>
          <w:tcPr>
            <w:tcW w:w="1048" w:type="pct"/>
            <w:gridSpan w:val="2"/>
            <w:tcBorders>
              <w:top w:val="single" w:sz="4" w:space="0" w:color="767676"/>
              <w:bottom w:val="nil"/>
            </w:tcBorders>
            <w:vAlign w:val="center"/>
            <w:hideMark/>
          </w:tcPr>
          <w:p w14:paraId="31C40D2D"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Projects</w:t>
            </w:r>
          </w:p>
        </w:tc>
        <w:tc>
          <w:tcPr>
            <w:tcW w:w="1123" w:type="pct"/>
            <w:gridSpan w:val="2"/>
            <w:tcBorders>
              <w:top w:val="single" w:sz="4" w:space="0" w:color="767676"/>
              <w:bottom w:val="nil"/>
            </w:tcBorders>
            <w:vAlign w:val="center"/>
            <w:hideMark/>
          </w:tcPr>
          <w:p w14:paraId="493A42E0" w14:textId="77777777" w:rsidR="00E97347" w:rsidRPr="00DC3B6E" w:rsidRDefault="00905F59" w:rsidP="00DC3B6E">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Companies</w:t>
            </w:r>
          </w:p>
        </w:tc>
        <w:tc>
          <w:tcPr>
            <w:tcW w:w="524" w:type="pct"/>
            <w:vMerge w:val="restart"/>
            <w:tcBorders>
              <w:top w:val="single" w:sz="4" w:space="0" w:color="767676"/>
            </w:tcBorders>
            <w:vAlign w:val="center"/>
            <w:hideMark/>
          </w:tcPr>
          <w:p w14:paraId="5B2468CF"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524" w:type="pct"/>
            <w:vMerge w:val="restart"/>
            <w:tcBorders>
              <w:top w:val="single" w:sz="4" w:space="0" w:color="767676"/>
            </w:tcBorders>
            <w:vAlign w:val="center"/>
            <w:hideMark/>
          </w:tcPr>
          <w:p w14:paraId="1ED5BA72"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Capital Investment (USD m)</w:t>
            </w:r>
          </w:p>
        </w:tc>
      </w:tr>
      <w:tr w:rsidR="00E97347" w14:paraId="0DECB3B1" w14:textId="77777777">
        <w:trPr>
          <w:trHeight w:hRule="exact" w:val="454"/>
        </w:trPr>
        <w:tc>
          <w:tcPr>
            <w:tcW w:w="1781" w:type="pct"/>
            <w:vMerge/>
            <w:tcBorders>
              <w:bottom w:val="single" w:sz="4" w:space="0" w:color="767676"/>
            </w:tcBorders>
            <w:vAlign w:val="center"/>
            <w:hideMark/>
          </w:tcPr>
          <w:p w14:paraId="2B9A3769" w14:textId="77777777" w:rsidR="00E97347" w:rsidRDefault="00E97347">
            <w:pPr>
              <w:spacing w:line="240" w:lineRule="auto"/>
              <w:rPr>
                <w:rFonts w:ascii="Arial" w:hAnsi="Arial" w:cs="Arial"/>
                <w:color w:val="000000"/>
                <w:sz w:val="18"/>
                <w:szCs w:val="18"/>
                <w:lang w:bidi="ar-SA"/>
              </w:rPr>
            </w:pPr>
          </w:p>
        </w:tc>
        <w:tc>
          <w:tcPr>
            <w:tcW w:w="524" w:type="pct"/>
            <w:tcBorders>
              <w:top w:val="nil"/>
              <w:bottom w:val="single" w:sz="4" w:space="0" w:color="767676"/>
            </w:tcBorders>
            <w:shd w:val="clear" w:color="auto" w:fill="auto"/>
            <w:vAlign w:val="center"/>
            <w:hideMark/>
          </w:tcPr>
          <w:p w14:paraId="564C7350"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w:t>
            </w:r>
          </w:p>
        </w:tc>
        <w:tc>
          <w:tcPr>
            <w:tcW w:w="524" w:type="pct"/>
            <w:tcBorders>
              <w:top w:val="nil"/>
              <w:bottom w:val="single" w:sz="4" w:space="0" w:color="767676"/>
            </w:tcBorders>
            <w:shd w:val="clear" w:color="auto" w:fill="auto"/>
            <w:vAlign w:val="center"/>
            <w:hideMark/>
          </w:tcPr>
          <w:p w14:paraId="4DF0986E"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w:t>
            </w:r>
          </w:p>
        </w:tc>
        <w:tc>
          <w:tcPr>
            <w:tcW w:w="598" w:type="pct"/>
            <w:tcBorders>
              <w:top w:val="nil"/>
              <w:bottom w:val="single" w:sz="4" w:space="0" w:color="767676"/>
            </w:tcBorders>
            <w:shd w:val="clear" w:color="auto" w:fill="auto"/>
            <w:vAlign w:val="center"/>
            <w:hideMark/>
          </w:tcPr>
          <w:p w14:paraId="2214A208"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w:t>
            </w:r>
          </w:p>
        </w:tc>
        <w:tc>
          <w:tcPr>
            <w:tcW w:w="525" w:type="pct"/>
            <w:tcBorders>
              <w:top w:val="nil"/>
              <w:bottom w:val="single" w:sz="4" w:space="0" w:color="767676"/>
            </w:tcBorders>
            <w:shd w:val="clear" w:color="auto" w:fill="auto"/>
            <w:vAlign w:val="center"/>
            <w:hideMark/>
          </w:tcPr>
          <w:p w14:paraId="0C98E03B"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w:t>
            </w:r>
          </w:p>
        </w:tc>
        <w:tc>
          <w:tcPr>
            <w:tcW w:w="524" w:type="pct"/>
            <w:vMerge/>
            <w:tcBorders>
              <w:bottom w:val="single" w:sz="4" w:space="0" w:color="767676"/>
            </w:tcBorders>
            <w:vAlign w:val="center"/>
            <w:hideMark/>
          </w:tcPr>
          <w:p w14:paraId="5FDEEA4F" w14:textId="77777777" w:rsidR="00E97347" w:rsidRDefault="00E97347">
            <w:pPr>
              <w:spacing w:line="240" w:lineRule="auto"/>
              <w:jc w:val="center"/>
              <w:rPr>
                <w:rFonts w:ascii="Arial" w:hAnsi="Arial" w:cs="Arial"/>
                <w:color w:val="000000"/>
                <w:sz w:val="18"/>
                <w:szCs w:val="18"/>
                <w:lang w:bidi="ar-SA"/>
              </w:rPr>
            </w:pPr>
          </w:p>
        </w:tc>
        <w:tc>
          <w:tcPr>
            <w:tcW w:w="524" w:type="pct"/>
            <w:vMerge/>
            <w:tcBorders>
              <w:bottom w:val="single" w:sz="4" w:space="0" w:color="767676"/>
            </w:tcBorders>
            <w:vAlign w:val="center"/>
            <w:hideMark/>
          </w:tcPr>
          <w:p w14:paraId="05CFBF5B" w14:textId="77777777" w:rsidR="00E97347" w:rsidRDefault="00E97347">
            <w:pPr>
              <w:spacing w:line="240" w:lineRule="auto"/>
              <w:jc w:val="center"/>
              <w:rPr>
                <w:rFonts w:ascii="Arial" w:hAnsi="Arial" w:cs="Arial"/>
                <w:color w:val="000000"/>
                <w:sz w:val="18"/>
                <w:szCs w:val="18"/>
                <w:lang w:bidi="ar-SA"/>
              </w:rPr>
            </w:pPr>
          </w:p>
        </w:tc>
      </w:tr>
      <w:tr w:rsidR="00E97347" w14:paraId="17CCE74D" w14:textId="77777777">
        <w:trPr>
          <w:trHeight w:val="300"/>
        </w:trPr>
        <w:tc>
          <w:tcPr>
            <w:tcW w:w="1781" w:type="pct"/>
            <w:shd w:val="clear" w:color="auto" w:fill="D3D3D3"/>
            <w:vAlign w:val="center"/>
            <w:hideMark/>
          </w:tcPr>
          <w:p w14:paraId="4CB6588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Madrid</w:t>
            </w:r>
          </w:p>
        </w:tc>
        <w:tc>
          <w:tcPr>
            <w:tcW w:w="524" w:type="pct"/>
            <w:shd w:val="clear" w:color="auto" w:fill="D3D3D3"/>
            <w:vAlign w:val="center"/>
            <w:hideMark/>
          </w:tcPr>
          <w:p w14:paraId="0A6F1AF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60</w:t>
            </w:r>
          </w:p>
        </w:tc>
        <w:tc>
          <w:tcPr>
            <w:tcW w:w="524" w:type="pct"/>
            <w:shd w:val="clear" w:color="auto" w:fill="D3D3D3"/>
            <w:vAlign w:val="center"/>
            <w:hideMark/>
          </w:tcPr>
          <w:p w14:paraId="636A737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9.74</w:t>
            </w:r>
          </w:p>
        </w:tc>
        <w:tc>
          <w:tcPr>
            <w:tcW w:w="598" w:type="pct"/>
            <w:shd w:val="clear" w:color="auto" w:fill="D3D3D3"/>
            <w:vAlign w:val="center"/>
            <w:hideMark/>
          </w:tcPr>
          <w:p w14:paraId="05DC47C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41</w:t>
            </w:r>
          </w:p>
        </w:tc>
        <w:tc>
          <w:tcPr>
            <w:tcW w:w="525" w:type="pct"/>
            <w:shd w:val="clear" w:color="auto" w:fill="D3D3D3"/>
            <w:vAlign w:val="center"/>
            <w:hideMark/>
          </w:tcPr>
          <w:p w14:paraId="6EB9F22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9.28</w:t>
            </w:r>
          </w:p>
        </w:tc>
        <w:tc>
          <w:tcPr>
            <w:tcW w:w="524" w:type="pct"/>
            <w:shd w:val="clear" w:color="auto" w:fill="D3D3D3"/>
            <w:vAlign w:val="center"/>
            <w:hideMark/>
          </w:tcPr>
          <w:p w14:paraId="6E8AEA9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5,487</w:t>
            </w:r>
          </w:p>
        </w:tc>
        <w:tc>
          <w:tcPr>
            <w:tcW w:w="524" w:type="pct"/>
            <w:shd w:val="clear" w:color="auto" w:fill="D3D3D3"/>
            <w:vAlign w:val="center"/>
            <w:hideMark/>
          </w:tcPr>
          <w:p w14:paraId="6255FCB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4,011.40</w:t>
            </w:r>
          </w:p>
        </w:tc>
      </w:tr>
      <w:tr w:rsidR="00E97347" w14:paraId="696D9162" w14:textId="77777777">
        <w:trPr>
          <w:trHeight w:val="300"/>
        </w:trPr>
        <w:tc>
          <w:tcPr>
            <w:tcW w:w="1781" w:type="pct"/>
            <w:vAlign w:val="center"/>
            <w:hideMark/>
          </w:tcPr>
          <w:p w14:paraId="2AD2414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London</w:t>
            </w:r>
          </w:p>
        </w:tc>
        <w:tc>
          <w:tcPr>
            <w:tcW w:w="524" w:type="pct"/>
            <w:vAlign w:val="center"/>
            <w:hideMark/>
          </w:tcPr>
          <w:p w14:paraId="5F1E0AA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w:t>
            </w:r>
          </w:p>
        </w:tc>
        <w:tc>
          <w:tcPr>
            <w:tcW w:w="524" w:type="pct"/>
            <w:vAlign w:val="center"/>
            <w:hideMark/>
          </w:tcPr>
          <w:p w14:paraId="1E8B1FF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3.73</w:t>
            </w:r>
          </w:p>
        </w:tc>
        <w:tc>
          <w:tcPr>
            <w:tcW w:w="598" w:type="pct"/>
            <w:vAlign w:val="center"/>
            <w:hideMark/>
          </w:tcPr>
          <w:p w14:paraId="5A5690F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w:t>
            </w:r>
          </w:p>
        </w:tc>
        <w:tc>
          <w:tcPr>
            <w:tcW w:w="525" w:type="pct"/>
            <w:vAlign w:val="center"/>
            <w:hideMark/>
          </w:tcPr>
          <w:p w14:paraId="460410B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4.07</w:t>
            </w:r>
          </w:p>
        </w:tc>
        <w:tc>
          <w:tcPr>
            <w:tcW w:w="524" w:type="pct"/>
            <w:vAlign w:val="center"/>
            <w:hideMark/>
          </w:tcPr>
          <w:p w14:paraId="25025D8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2,209</w:t>
            </w:r>
          </w:p>
        </w:tc>
        <w:tc>
          <w:tcPr>
            <w:tcW w:w="524" w:type="pct"/>
            <w:vAlign w:val="center"/>
            <w:hideMark/>
          </w:tcPr>
          <w:p w14:paraId="66C9DE9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2,988.30</w:t>
            </w:r>
          </w:p>
        </w:tc>
      </w:tr>
      <w:tr w:rsidR="00E97347" w14:paraId="5CEA944D" w14:textId="77777777">
        <w:trPr>
          <w:trHeight w:val="300"/>
        </w:trPr>
        <w:tc>
          <w:tcPr>
            <w:tcW w:w="1781" w:type="pct"/>
            <w:shd w:val="clear" w:color="auto" w:fill="D3D3D3"/>
            <w:vAlign w:val="center"/>
            <w:hideMark/>
          </w:tcPr>
          <w:p w14:paraId="2B6F5BD5"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Buenos Aires</w:t>
            </w:r>
          </w:p>
        </w:tc>
        <w:tc>
          <w:tcPr>
            <w:tcW w:w="524" w:type="pct"/>
            <w:shd w:val="clear" w:color="auto" w:fill="D3D3D3"/>
            <w:vAlign w:val="center"/>
            <w:hideMark/>
          </w:tcPr>
          <w:p w14:paraId="6A22BE3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w:t>
            </w:r>
          </w:p>
        </w:tc>
        <w:tc>
          <w:tcPr>
            <w:tcW w:w="524" w:type="pct"/>
            <w:shd w:val="clear" w:color="auto" w:fill="D3D3D3"/>
            <w:vAlign w:val="center"/>
            <w:hideMark/>
          </w:tcPr>
          <w:p w14:paraId="51E7200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3.08</w:t>
            </w:r>
          </w:p>
        </w:tc>
        <w:tc>
          <w:tcPr>
            <w:tcW w:w="598" w:type="pct"/>
            <w:shd w:val="clear" w:color="auto" w:fill="D3D3D3"/>
            <w:vAlign w:val="center"/>
            <w:hideMark/>
          </w:tcPr>
          <w:p w14:paraId="2AC4E8F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w:t>
            </w:r>
          </w:p>
        </w:tc>
        <w:tc>
          <w:tcPr>
            <w:tcW w:w="525" w:type="pct"/>
            <w:shd w:val="clear" w:color="auto" w:fill="D3D3D3"/>
            <w:vAlign w:val="center"/>
            <w:hideMark/>
          </w:tcPr>
          <w:p w14:paraId="5F2B051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2.94</w:t>
            </w:r>
          </w:p>
        </w:tc>
        <w:tc>
          <w:tcPr>
            <w:tcW w:w="524" w:type="pct"/>
            <w:shd w:val="clear" w:color="auto" w:fill="D3D3D3"/>
            <w:vAlign w:val="center"/>
            <w:hideMark/>
          </w:tcPr>
          <w:p w14:paraId="106EC1E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2,863</w:t>
            </w:r>
          </w:p>
        </w:tc>
        <w:tc>
          <w:tcPr>
            <w:tcW w:w="524" w:type="pct"/>
            <w:shd w:val="clear" w:color="auto" w:fill="D3D3D3"/>
            <w:vAlign w:val="center"/>
            <w:hideMark/>
          </w:tcPr>
          <w:p w14:paraId="0412B65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258.80</w:t>
            </w:r>
          </w:p>
        </w:tc>
      </w:tr>
      <w:tr w:rsidR="00E97347" w14:paraId="00DEF485" w14:textId="77777777">
        <w:trPr>
          <w:trHeight w:val="300"/>
        </w:trPr>
        <w:tc>
          <w:tcPr>
            <w:tcW w:w="1781" w:type="pct"/>
            <w:vAlign w:val="center"/>
            <w:hideMark/>
          </w:tcPr>
          <w:p w14:paraId="2E48469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Tokyo</w:t>
            </w:r>
          </w:p>
        </w:tc>
        <w:tc>
          <w:tcPr>
            <w:tcW w:w="524" w:type="pct"/>
            <w:vAlign w:val="center"/>
            <w:hideMark/>
          </w:tcPr>
          <w:p w14:paraId="25C9931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w:t>
            </w:r>
          </w:p>
        </w:tc>
        <w:tc>
          <w:tcPr>
            <w:tcW w:w="524" w:type="pct"/>
            <w:vAlign w:val="center"/>
            <w:hideMark/>
          </w:tcPr>
          <w:p w14:paraId="411C604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2.76</w:t>
            </w:r>
          </w:p>
        </w:tc>
        <w:tc>
          <w:tcPr>
            <w:tcW w:w="598" w:type="pct"/>
            <w:vAlign w:val="center"/>
            <w:hideMark/>
          </w:tcPr>
          <w:p w14:paraId="78A545F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w:t>
            </w:r>
          </w:p>
        </w:tc>
        <w:tc>
          <w:tcPr>
            <w:tcW w:w="525" w:type="pct"/>
            <w:vAlign w:val="center"/>
            <w:hideMark/>
          </w:tcPr>
          <w:p w14:paraId="777B442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3.39</w:t>
            </w:r>
          </w:p>
        </w:tc>
        <w:tc>
          <w:tcPr>
            <w:tcW w:w="524" w:type="pct"/>
            <w:vAlign w:val="center"/>
            <w:hideMark/>
          </w:tcPr>
          <w:p w14:paraId="4EF2FB4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1,199</w:t>
            </w:r>
          </w:p>
        </w:tc>
        <w:tc>
          <w:tcPr>
            <w:tcW w:w="524" w:type="pct"/>
            <w:vAlign w:val="center"/>
            <w:hideMark/>
          </w:tcPr>
          <w:p w14:paraId="5A9E2AD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2,490.80</w:t>
            </w:r>
          </w:p>
        </w:tc>
      </w:tr>
      <w:tr w:rsidR="00E97347" w14:paraId="287198C8" w14:textId="77777777">
        <w:trPr>
          <w:trHeight w:val="300"/>
        </w:trPr>
        <w:tc>
          <w:tcPr>
            <w:tcW w:w="1781" w:type="pct"/>
            <w:shd w:val="clear" w:color="auto" w:fill="D3D3D3"/>
            <w:vAlign w:val="center"/>
            <w:hideMark/>
          </w:tcPr>
          <w:p w14:paraId="0457477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Dublin</w:t>
            </w:r>
          </w:p>
        </w:tc>
        <w:tc>
          <w:tcPr>
            <w:tcW w:w="524" w:type="pct"/>
            <w:shd w:val="clear" w:color="auto" w:fill="D3D3D3"/>
            <w:vAlign w:val="center"/>
            <w:hideMark/>
          </w:tcPr>
          <w:p w14:paraId="235C8B9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shd w:val="clear" w:color="auto" w:fill="D3D3D3"/>
            <w:vAlign w:val="center"/>
            <w:hideMark/>
          </w:tcPr>
          <w:p w14:paraId="30635D5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2.60</w:t>
            </w:r>
          </w:p>
        </w:tc>
        <w:tc>
          <w:tcPr>
            <w:tcW w:w="598" w:type="pct"/>
            <w:shd w:val="clear" w:color="auto" w:fill="D3D3D3"/>
            <w:vAlign w:val="center"/>
            <w:hideMark/>
          </w:tcPr>
          <w:p w14:paraId="6F01232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shd w:val="clear" w:color="auto" w:fill="D3D3D3"/>
            <w:vAlign w:val="center"/>
            <w:hideMark/>
          </w:tcPr>
          <w:p w14:paraId="19AF062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shd w:val="clear" w:color="auto" w:fill="D3D3D3"/>
            <w:vAlign w:val="center"/>
            <w:hideMark/>
          </w:tcPr>
          <w:p w14:paraId="6A8C843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1,844</w:t>
            </w:r>
          </w:p>
        </w:tc>
        <w:tc>
          <w:tcPr>
            <w:tcW w:w="524" w:type="pct"/>
            <w:shd w:val="clear" w:color="auto" w:fill="D3D3D3"/>
            <w:vAlign w:val="center"/>
            <w:hideMark/>
          </w:tcPr>
          <w:p w14:paraId="2BBA62E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4,424.00</w:t>
            </w:r>
          </w:p>
        </w:tc>
      </w:tr>
      <w:tr w:rsidR="00E97347" w14:paraId="6C7E2F1E" w14:textId="77777777">
        <w:trPr>
          <w:trHeight w:val="300"/>
        </w:trPr>
        <w:tc>
          <w:tcPr>
            <w:tcW w:w="1781" w:type="pct"/>
            <w:vAlign w:val="center"/>
            <w:hideMark/>
          </w:tcPr>
          <w:p w14:paraId="28FEE81B"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NYC (NY)</w:t>
            </w:r>
          </w:p>
        </w:tc>
        <w:tc>
          <w:tcPr>
            <w:tcW w:w="524" w:type="pct"/>
            <w:vAlign w:val="center"/>
            <w:hideMark/>
          </w:tcPr>
          <w:p w14:paraId="561B172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vAlign w:val="center"/>
            <w:hideMark/>
          </w:tcPr>
          <w:p w14:paraId="6854B1C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2.60</w:t>
            </w:r>
          </w:p>
        </w:tc>
        <w:tc>
          <w:tcPr>
            <w:tcW w:w="598" w:type="pct"/>
            <w:vAlign w:val="center"/>
            <w:hideMark/>
          </w:tcPr>
          <w:p w14:paraId="1434DB0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w:t>
            </w:r>
          </w:p>
        </w:tc>
        <w:tc>
          <w:tcPr>
            <w:tcW w:w="525" w:type="pct"/>
            <w:vAlign w:val="center"/>
            <w:hideMark/>
          </w:tcPr>
          <w:p w14:paraId="4AC2D30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2.94</w:t>
            </w:r>
          </w:p>
        </w:tc>
        <w:tc>
          <w:tcPr>
            <w:tcW w:w="524" w:type="pct"/>
            <w:vAlign w:val="center"/>
            <w:hideMark/>
          </w:tcPr>
          <w:p w14:paraId="2F25FA8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921</w:t>
            </w:r>
          </w:p>
        </w:tc>
        <w:tc>
          <w:tcPr>
            <w:tcW w:w="524" w:type="pct"/>
            <w:vAlign w:val="center"/>
            <w:hideMark/>
          </w:tcPr>
          <w:p w14:paraId="5F08B7C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330.70</w:t>
            </w:r>
          </w:p>
        </w:tc>
      </w:tr>
      <w:tr w:rsidR="00E97347" w14:paraId="3B43D903" w14:textId="77777777">
        <w:trPr>
          <w:trHeight w:val="300"/>
        </w:trPr>
        <w:tc>
          <w:tcPr>
            <w:tcW w:w="1781" w:type="pct"/>
            <w:shd w:val="clear" w:color="auto" w:fill="D3D3D3"/>
            <w:vAlign w:val="center"/>
            <w:hideMark/>
          </w:tcPr>
          <w:p w14:paraId="3FE2811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Paris</w:t>
            </w:r>
          </w:p>
        </w:tc>
        <w:tc>
          <w:tcPr>
            <w:tcW w:w="524" w:type="pct"/>
            <w:shd w:val="clear" w:color="auto" w:fill="D3D3D3"/>
            <w:vAlign w:val="center"/>
            <w:hideMark/>
          </w:tcPr>
          <w:p w14:paraId="6F7F3E7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shd w:val="clear" w:color="auto" w:fill="D3D3D3"/>
            <w:vAlign w:val="center"/>
            <w:hideMark/>
          </w:tcPr>
          <w:p w14:paraId="7F8C901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2.60</w:t>
            </w:r>
          </w:p>
        </w:tc>
        <w:tc>
          <w:tcPr>
            <w:tcW w:w="598" w:type="pct"/>
            <w:shd w:val="clear" w:color="auto" w:fill="D3D3D3"/>
            <w:vAlign w:val="center"/>
            <w:hideMark/>
          </w:tcPr>
          <w:p w14:paraId="4E81483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w:t>
            </w:r>
          </w:p>
        </w:tc>
        <w:tc>
          <w:tcPr>
            <w:tcW w:w="525" w:type="pct"/>
            <w:shd w:val="clear" w:color="auto" w:fill="D3D3D3"/>
            <w:vAlign w:val="center"/>
            <w:hideMark/>
          </w:tcPr>
          <w:p w14:paraId="50BCD2F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2.26</w:t>
            </w:r>
          </w:p>
        </w:tc>
        <w:tc>
          <w:tcPr>
            <w:tcW w:w="524" w:type="pct"/>
            <w:shd w:val="clear" w:color="auto" w:fill="D3D3D3"/>
            <w:vAlign w:val="center"/>
            <w:hideMark/>
          </w:tcPr>
          <w:p w14:paraId="76F6AEF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2,087</w:t>
            </w:r>
          </w:p>
        </w:tc>
        <w:tc>
          <w:tcPr>
            <w:tcW w:w="524" w:type="pct"/>
            <w:shd w:val="clear" w:color="auto" w:fill="D3D3D3"/>
            <w:vAlign w:val="center"/>
            <w:hideMark/>
          </w:tcPr>
          <w:p w14:paraId="70A3140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1,995.50</w:t>
            </w:r>
          </w:p>
        </w:tc>
      </w:tr>
      <w:tr w:rsidR="00E97347" w14:paraId="4CCA4034" w14:textId="77777777">
        <w:trPr>
          <w:trHeight w:val="300"/>
        </w:trPr>
        <w:tc>
          <w:tcPr>
            <w:tcW w:w="1781" w:type="pct"/>
            <w:vAlign w:val="center"/>
            <w:hideMark/>
          </w:tcPr>
          <w:p w14:paraId="34E90FC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Rome</w:t>
            </w:r>
          </w:p>
        </w:tc>
        <w:tc>
          <w:tcPr>
            <w:tcW w:w="524" w:type="pct"/>
            <w:vAlign w:val="center"/>
            <w:hideMark/>
          </w:tcPr>
          <w:p w14:paraId="6C0FD86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w:t>
            </w:r>
          </w:p>
        </w:tc>
        <w:tc>
          <w:tcPr>
            <w:tcW w:w="524" w:type="pct"/>
            <w:vAlign w:val="center"/>
            <w:hideMark/>
          </w:tcPr>
          <w:p w14:paraId="36EECD3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2.27</w:t>
            </w:r>
          </w:p>
        </w:tc>
        <w:tc>
          <w:tcPr>
            <w:tcW w:w="598" w:type="pct"/>
            <w:vAlign w:val="center"/>
            <w:hideMark/>
          </w:tcPr>
          <w:p w14:paraId="0243044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vAlign w:val="center"/>
            <w:hideMark/>
          </w:tcPr>
          <w:p w14:paraId="60070C9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vAlign w:val="center"/>
            <w:hideMark/>
          </w:tcPr>
          <w:p w14:paraId="097A50E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816</w:t>
            </w:r>
          </w:p>
        </w:tc>
        <w:tc>
          <w:tcPr>
            <w:tcW w:w="524" w:type="pct"/>
            <w:vAlign w:val="center"/>
            <w:hideMark/>
          </w:tcPr>
          <w:p w14:paraId="347D7A5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2,012.70</w:t>
            </w:r>
          </w:p>
        </w:tc>
      </w:tr>
      <w:tr w:rsidR="00E97347" w14:paraId="0421FAB9" w14:textId="77777777">
        <w:trPr>
          <w:trHeight w:val="300"/>
        </w:trPr>
        <w:tc>
          <w:tcPr>
            <w:tcW w:w="1781" w:type="pct"/>
            <w:shd w:val="clear" w:color="auto" w:fill="D3D3D3"/>
            <w:vAlign w:val="center"/>
            <w:hideMark/>
          </w:tcPr>
          <w:p w14:paraId="060DEF6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Prague</w:t>
            </w:r>
          </w:p>
        </w:tc>
        <w:tc>
          <w:tcPr>
            <w:tcW w:w="524" w:type="pct"/>
            <w:shd w:val="clear" w:color="auto" w:fill="D3D3D3"/>
            <w:vAlign w:val="center"/>
            <w:hideMark/>
          </w:tcPr>
          <w:p w14:paraId="5FA4D93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w:t>
            </w:r>
          </w:p>
        </w:tc>
        <w:tc>
          <w:tcPr>
            <w:tcW w:w="524" w:type="pct"/>
            <w:shd w:val="clear" w:color="auto" w:fill="D3D3D3"/>
            <w:vAlign w:val="center"/>
            <w:hideMark/>
          </w:tcPr>
          <w:p w14:paraId="522EEF2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1.95</w:t>
            </w:r>
          </w:p>
        </w:tc>
        <w:tc>
          <w:tcPr>
            <w:tcW w:w="598" w:type="pct"/>
            <w:shd w:val="clear" w:color="auto" w:fill="D3D3D3"/>
            <w:vAlign w:val="center"/>
            <w:hideMark/>
          </w:tcPr>
          <w:p w14:paraId="6D9A480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5" w:type="pct"/>
            <w:shd w:val="clear" w:color="auto" w:fill="D3D3D3"/>
            <w:vAlign w:val="center"/>
            <w:hideMark/>
          </w:tcPr>
          <w:p w14:paraId="52CABEC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0.45</w:t>
            </w:r>
          </w:p>
        </w:tc>
        <w:tc>
          <w:tcPr>
            <w:tcW w:w="524" w:type="pct"/>
            <w:shd w:val="clear" w:color="auto" w:fill="D3D3D3"/>
            <w:vAlign w:val="center"/>
            <w:hideMark/>
          </w:tcPr>
          <w:p w14:paraId="470526E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1,417</w:t>
            </w:r>
          </w:p>
        </w:tc>
        <w:tc>
          <w:tcPr>
            <w:tcW w:w="524" w:type="pct"/>
            <w:shd w:val="clear" w:color="auto" w:fill="D3D3D3"/>
            <w:vAlign w:val="center"/>
            <w:hideMark/>
          </w:tcPr>
          <w:p w14:paraId="2BB2C45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1,729.90</w:t>
            </w:r>
          </w:p>
        </w:tc>
      </w:tr>
      <w:tr w:rsidR="00E97347" w14:paraId="7593A35E" w14:textId="77777777">
        <w:trPr>
          <w:trHeight w:val="300"/>
        </w:trPr>
        <w:tc>
          <w:tcPr>
            <w:tcW w:w="1781" w:type="pct"/>
            <w:vAlign w:val="center"/>
            <w:hideMark/>
          </w:tcPr>
          <w:p w14:paraId="269C2D8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Sao Paulo</w:t>
            </w:r>
          </w:p>
        </w:tc>
        <w:tc>
          <w:tcPr>
            <w:tcW w:w="524" w:type="pct"/>
            <w:vAlign w:val="center"/>
            <w:hideMark/>
          </w:tcPr>
          <w:p w14:paraId="508B4ED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w:t>
            </w:r>
          </w:p>
        </w:tc>
        <w:tc>
          <w:tcPr>
            <w:tcW w:w="524" w:type="pct"/>
            <w:vAlign w:val="center"/>
            <w:hideMark/>
          </w:tcPr>
          <w:p w14:paraId="0B5D3E5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1.95</w:t>
            </w:r>
          </w:p>
        </w:tc>
        <w:tc>
          <w:tcPr>
            <w:tcW w:w="598" w:type="pct"/>
            <w:vAlign w:val="center"/>
            <w:hideMark/>
          </w:tcPr>
          <w:p w14:paraId="132C6E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5" w:type="pct"/>
            <w:vAlign w:val="center"/>
            <w:hideMark/>
          </w:tcPr>
          <w:p w14:paraId="2A9B3D1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2.04</w:t>
            </w:r>
          </w:p>
        </w:tc>
        <w:tc>
          <w:tcPr>
            <w:tcW w:w="524" w:type="pct"/>
            <w:vAlign w:val="center"/>
            <w:hideMark/>
          </w:tcPr>
          <w:p w14:paraId="2082A77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1,303</w:t>
            </w:r>
          </w:p>
        </w:tc>
        <w:tc>
          <w:tcPr>
            <w:tcW w:w="524" w:type="pct"/>
            <w:vAlign w:val="center"/>
            <w:hideMark/>
          </w:tcPr>
          <w:p w14:paraId="4F5E73F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890.40</w:t>
            </w:r>
          </w:p>
        </w:tc>
      </w:tr>
      <w:tr w:rsidR="00E97347" w14:paraId="4B501016" w14:textId="77777777">
        <w:trPr>
          <w:trHeight w:val="300"/>
        </w:trPr>
        <w:tc>
          <w:tcPr>
            <w:tcW w:w="1781" w:type="pct"/>
            <w:shd w:val="clear" w:color="auto" w:fill="D3D3D3"/>
            <w:vAlign w:val="center"/>
            <w:hideMark/>
          </w:tcPr>
          <w:p w14:paraId="3BEF48C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Lima</w:t>
            </w:r>
          </w:p>
        </w:tc>
        <w:tc>
          <w:tcPr>
            <w:tcW w:w="524" w:type="pct"/>
            <w:shd w:val="clear" w:color="auto" w:fill="D3D3D3"/>
            <w:vAlign w:val="center"/>
            <w:hideMark/>
          </w:tcPr>
          <w:p w14:paraId="65C7EF6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24" w:type="pct"/>
            <w:shd w:val="clear" w:color="auto" w:fill="D3D3D3"/>
            <w:vAlign w:val="center"/>
            <w:hideMark/>
          </w:tcPr>
          <w:p w14:paraId="42383EF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1.79</w:t>
            </w:r>
          </w:p>
        </w:tc>
        <w:tc>
          <w:tcPr>
            <w:tcW w:w="598" w:type="pct"/>
            <w:shd w:val="clear" w:color="auto" w:fill="D3D3D3"/>
            <w:vAlign w:val="center"/>
            <w:hideMark/>
          </w:tcPr>
          <w:p w14:paraId="02D3C5C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5" w:type="pct"/>
            <w:shd w:val="clear" w:color="auto" w:fill="D3D3D3"/>
            <w:vAlign w:val="center"/>
            <w:hideMark/>
          </w:tcPr>
          <w:p w14:paraId="1156FA1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2.04</w:t>
            </w:r>
          </w:p>
        </w:tc>
        <w:tc>
          <w:tcPr>
            <w:tcW w:w="524" w:type="pct"/>
            <w:shd w:val="clear" w:color="auto" w:fill="D3D3D3"/>
            <w:vAlign w:val="center"/>
            <w:hideMark/>
          </w:tcPr>
          <w:p w14:paraId="50C466C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1,236</w:t>
            </w:r>
          </w:p>
        </w:tc>
        <w:tc>
          <w:tcPr>
            <w:tcW w:w="524" w:type="pct"/>
            <w:shd w:val="clear" w:color="auto" w:fill="D3D3D3"/>
            <w:vAlign w:val="center"/>
            <w:hideMark/>
          </w:tcPr>
          <w:p w14:paraId="19A7896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179.20</w:t>
            </w:r>
          </w:p>
        </w:tc>
      </w:tr>
      <w:tr w:rsidR="00E97347" w14:paraId="5EED6882" w14:textId="77777777">
        <w:trPr>
          <w:trHeight w:val="300"/>
        </w:trPr>
        <w:tc>
          <w:tcPr>
            <w:tcW w:w="1781" w:type="pct"/>
            <w:vAlign w:val="center"/>
            <w:hideMark/>
          </w:tcPr>
          <w:p w14:paraId="5985EEA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Milan</w:t>
            </w:r>
          </w:p>
        </w:tc>
        <w:tc>
          <w:tcPr>
            <w:tcW w:w="524" w:type="pct"/>
            <w:vAlign w:val="center"/>
            <w:hideMark/>
          </w:tcPr>
          <w:p w14:paraId="0220CA7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24" w:type="pct"/>
            <w:vAlign w:val="center"/>
            <w:hideMark/>
          </w:tcPr>
          <w:p w14:paraId="3F041C9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1.79</w:t>
            </w:r>
          </w:p>
        </w:tc>
        <w:tc>
          <w:tcPr>
            <w:tcW w:w="598" w:type="pct"/>
            <w:vAlign w:val="center"/>
            <w:hideMark/>
          </w:tcPr>
          <w:p w14:paraId="1BCA5D4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5" w:type="pct"/>
            <w:vAlign w:val="center"/>
            <w:hideMark/>
          </w:tcPr>
          <w:p w14:paraId="3D6A082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24" w:type="pct"/>
            <w:vAlign w:val="center"/>
            <w:hideMark/>
          </w:tcPr>
          <w:p w14:paraId="27C8587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1,041</w:t>
            </w:r>
          </w:p>
        </w:tc>
        <w:tc>
          <w:tcPr>
            <w:tcW w:w="524" w:type="pct"/>
            <w:vAlign w:val="center"/>
            <w:hideMark/>
          </w:tcPr>
          <w:p w14:paraId="4BF707A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1,231.70</w:t>
            </w:r>
          </w:p>
        </w:tc>
      </w:tr>
      <w:tr w:rsidR="00E97347" w14:paraId="204BFD0D" w14:textId="77777777">
        <w:trPr>
          <w:trHeight w:val="300"/>
        </w:trPr>
        <w:tc>
          <w:tcPr>
            <w:tcW w:w="1781" w:type="pct"/>
            <w:shd w:val="clear" w:color="auto" w:fill="D3D3D3"/>
            <w:vAlign w:val="center"/>
            <w:hideMark/>
          </w:tcPr>
          <w:p w14:paraId="54CF3112"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Barcelona</w:t>
            </w:r>
          </w:p>
        </w:tc>
        <w:tc>
          <w:tcPr>
            <w:tcW w:w="524" w:type="pct"/>
            <w:shd w:val="clear" w:color="auto" w:fill="D3D3D3"/>
            <w:vAlign w:val="center"/>
            <w:hideMark/>
          </w:tcPr>
          <w:p w14:paraId="2B9A645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w:t>
            </w:r>
          </w:p>
        </w:tc>
        <w:tc>
          <w:tcPr>
            <w:tcW w:w="524" w:type="pct"/>
            <w:shd w:val="clear" w:color="auto" w:fill="D3D3D3"/>
            <w:vAlign w:val="center"/>
            <w:hideMark/>
          </w:tcPr>
          <w:p w14:paraId="5D075D0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1.62</w:t>
            </w:r>
          </w:p>
        </w:tc>
        <w:tc>
          <w:tcPr>
            <w:tcW w:w="598" w:type="pct"/>
            <w:shd w:val="clear" w:color="auto" w:fill="D3D3D3"/>
            <w:vAlign w:val="center"/>
            <w:hideMark/>
          </w:tcPr>
          <w:p w14:paraId="7E88BB1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5" w:type="pct"/>
            <w:shd w:val="clear" w:color="auto" w:fill="D3D3D3"/>
            <w:vAlign w:val="center"/>
            <w:hideMark/>
          </w:tcPr>
          <w:p w14:paraId="5E7D801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2.04</w:t>
            </w:r>
          </w:p>
        </w:tc>
        <w:tc>
          <w:tcPr>
            <w:tcW w:w="524" w:type="pct"/>
            <w:shd w:val="clear" w:color="auto" w:fill="D3D3D3"/>
            <w:vAlign w:val="center"/>
            <w:hideMark/>
          </w:tcPr>
          <w:p w14:paraId="0FA821E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614</w:t>
            </w:r>
          </w:p>
        </w:tc>
        <w:tc>
          <w:tcPr>
            <w:tcW w:w="524" w:type="pct"/>
            <w:shd w:val="clear" w:color="auto" w:fill="D3D3D3"/>
            <w:vAlign w:val="center"/>
            <w:hideMark/>
          </w:tcPr>
          <w:p w14:paraId="4029D7E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83.40</w:t>
            </w:r>
          </w:p>
        </w:tc>
      </w:tr>
      <w:tr w:rsidR="00E97347" w14:paraId="3872203E" w14:textId="77777777">
        <w:trPr>
          <w:trHeight w:val="300"/>
        </w:trPr>
        <w:tc>
          <w:tcPr>
            <w:tcW w:w="1781" w:type="pct"/>
            <w:vAlign w:val="center"/>
            <w:hideMark/>
          </w:tcPr>
          <w:p w14:paraId="1E37B08B"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Alcobendas</w:t>
            </w:r>
          </w:p>
        </w:tc>
        <w:tc>
          <w:tcPr>
            <w:tcW w:w="524" w:type="pct"/>
            <w:vAlign w:val="center"/>
            <w:hideMark/>
          </w:tcPr>
          <w:p w14:paraId="597C8FA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4" w:type="pct"/>
            <w:vAlign w:val="center"/>
            <w:hideMark/>
          </w:tcPr>
          <w:p w14:paraId="1A9FB44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1.46</w:t>
            </w:r>
          </w:p>
        </w:tc>
        <w:tc>
          <w:tcPr>
            <w:tcW w:w="598" w:type="pct"/>
            <w:vAlign w:val="center"/>
            <w:hideMark/>
          </w:tcPr>
          <w:p w14:paraId="7BD349D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vAlign w:val="center"/>
            <w:hideMark/>
          </w:tcPr>
          <w:p w14:paraId="73C41B8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vAlign w:val="center"/>
            <w:hideMark/>
          </w:tcPr>
          <w:p w14:paraId="456148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334</w:t>
            </w:r>
          </w:p>
        </w:tc>
        <w:tc>
          <w:tcPr>
            <w:tcW w:w="524" w:type="pct"/>
            <w:vAlign w:val="center"/>
            <w:hideMark/>
          </w:tcPr>
          <w:p w14:paraId="402A790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1,052.70</w:t>
            </w:r>
          </w:p>
        </w:tc>
      </w:tr>
      <w:tr w:rsidR="00E97347" w14:paraId="174F5D44" w14:textId="77777777">
        <w:trPr>
          <w:trHeight w:val="300"/>
        </w:trPr>
        <w:tc>
          <w:tcPr>
            <w:tcW w:w="1781" w:type="pct"/>
            <w:shd w:val="clear" w:color="auto" w:fill="D3D3D3"/>
            <w:vAlign w:val="center"/>
            <w:hideMark/>
          </w:tcPr>
          <w:p w14:paraId="0D4BB96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Bogotá</w:t>
            </w:r>
          </w:p>
        </w:tc>
        <w:tc>
          <w:tcPr>
            <w:tcW w:w="524" w:type="pct"/>
            <w:shd w:val="clear" w:color="auto" w:fill="D3D3D3"/>
            <w:vAlign w:val="center"/>
            <w:hideMark/>
          </w:tcPr>
          <w:p w14:paraId="2D15485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4" w:type="pct"/>
            <w:shd w:val="clear" w:color="auto" w:fill="D3D3D3"/>
            <w:vAlign w:val="center"/>
            <w:hideMark/>
          </w:tcPr>
          <w:p w14:paraId="2484FED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1.46</w:t>
            </w:r>
          </w:p>
        </w:tc>
        <w:tc>
          <w:tcPr>
            <w:tcW w:w="598" w:type="pct"/>
            <w:shd w:val="clear" w:color="auto" w:fill="D3D3D3"/>
            <w:vAlign w:val="center"/>
            <w:hideMark/>
          </w:tcPr>
          <w:p w14:paraId="1D31FBD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25" w:type="pct"/>
            <w:shd w:val="clear" w:color="auto" w:fill="D3D3D3"/>
            <w:vAlign w:val="center"/>
            <w:hideMark/>
          </w:tcPr>
          <w:p w14:paraId="219635C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1.36</w:t>
            </w:r>
          </w:p>
        </w:tc>
        <w:tc>
          <w:tcPr>
            <w:tcW w:w="524" w:type="pct"/>
            <w:shd w:val="clear" w:color="auto" w:fill="D3D3D3"/>
            <w:vAlign w:val="center"/>
            <w:hideMark/>
          </w:tcPr>
          <w:p w14:paraId="1A98E2C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1,205</w:t>
            </w:r>
          </w:p>
        </w:tc>
        <w:tc>
          <w:tcPr>
            <w:tcW w:w="524" w:type="pct"/>
            <w:shd w:val="clear" w:color="auto" w:fill="D3D3D3"/>
            <w:vAlign w:val="center"/>
            <w:hideMark/>
          </w:tcPr>
          <w:p w14:paraId="76402EC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301.60</w:t>
            </w:r>
          </w:p>
        </w:tc>
      </w:tr>
      <w:tr w:rsidR="00E97347" w14:paraId="226596B0" w14:textId="77777777">
        <w:trPr>
          <w:trHeight w:val="300"/>
        </w:trPr>
        <w:tc>
          <w:tcPr>
            <w:tcW w:w="1781" w:type="pct"/>
            <w:vAlign w:val="center"/>
            <w:hideMark/>
          </w:tcPr>
          <w:p w14:paraId="5AB9AC9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Mexico City</w:t>
            </w:r>
          </w:p>
        </w:tc>
        <w:tc>
          <w:tcPr>
            <w:tcW w:w="524" w:type="pct"/>
            <w:vAlign w:val="center"/>
            <w:hideMark/>
          </w:tcPr>
          <w:p w14:paraId="201E906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w:t>
            </w:r>
          </w:p>
        </w:tc>
        <w:tc>
          <w:tcPr>
            <w:tcW w:w="524" w:type="pct"/>
            <w:vAlign w:val="center"/>
            <w:hideMark/>
          </w:tcPr>
          <w:p w14:paraId="4F972CD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1.30</w:t>
            </w:r>
          </w:p>
        </w:tc>
        <w:tc>
          <w:tcPr>
            <w:tcW w:w="598" w:type="pct"/>
            <w:vAlign w:val="center"/>
            <w:hideMark/>
          </w:tcPr>
          <w:p w14:paraId="75A10BE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25" w:type="pct"/>
            <w:vAlign w:val="center"/>
            <w:hideMark/>
          </w:tcPr>
          <w:p w14:paraId="3E51784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1.36</w:t>
            </w:r>
          </w:p>
        </w:tc>
        <w:tc>
          <w:tcPr>
            <w:tcW w:w="524" w:type="pct"/>
            <w:vAlign w:val="center"/>
            <w:hideMark/>
          </w:tcPr>
          <w:p w14:paraId="5680F96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752</w:t>
            </w:r>
          </w:p>
        </w:tc>
        <w:tc>
          <w:tcPr>
            <w:tcW w:w="524" w:type="pct"/>
            <w:vAlign w:val="center"/>
            <w:hideMark/>
          </w:tcPr>
          <w:p w14:paraId="2CED306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170.10</w:t>
            </w:r>
          </w:p>
        </w:tc>
      </w:tr>
      <w:tr w:rsidR="00E97347" w14:paraId="13A5E2F5" w14:textId="77777777">
        <w:trPr>
          <w:trHeight w:val="300"/>
        </w:trPr>
        <w:tc>
          <w:tcPr>
            <w:tcW w:w="1781" w:type="pct"/>
            <w:shd w:val="clear" w:color="auto" w:fill="D3D3D3"/>
            <w:vAlign w:val="center"/>
            <w:hideMark/>
          </w:tcPr>
          <w:p w14:paraId="2E52A02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Oslo</w:t>
            </w:r>
          </w:p>
        </w:tc>
        <w:tc>
          <w:tcPr>
            <w:tcW w:w="524" w:type="pct"/>
            <w:shd w:val="clear" w:color="auto" w:fill="D3D3D3"/>
            <w:vAlign w:val="center"/>
            <w:hideMark/>
          </w:tcPr>
          <w:p w14:paraId="32D7A7B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w:t>
            </w:r>
          </w:p>
        </w:tc>
        <w:tc>
          <w:tcPr>
            <w:tcW w:w="524" w:type="pct"/>
            <w:shd w:val="clear" w:color="auto" w:fill="D3D3D3"/>
            <w:vAlign w:val="center"/>
            <w:hideMark/>
          </w:tcPr>
          <w:p w14:paraId="1649779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1.14</w:t>
            </w:r>
          </w:p>
        </w:tc>
        <w:tc>
          <w:tcPr>
            <w:tcW w:w="598" w:type="pct"/>
            <w:shd w:val="clear" w:color="auto" w:fill="D3D3D3"/>
            <w:vAlign w:val="center"/>
            <w:hideMark/>
          </w:tcPr>
          <w:p w14:paraId="1B7C9A9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shd w:val="clear" w:color="auto" w:fill="D3D3D3"/>
            <w:vAlign w:val="center"/>
            <w:hideMark/>
          </w:tcPr>
          <w:p w14:paraId="164467E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shd w:val="clear" w:color="auto" w:fill="D3D3D3"/>
            <w:vAlign w:val="center"/>
            <w:hideMark/>
          </w:tcPr>
          <w:p w14:paraId="5953E8B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205</w:t>
            </w:r>
          </w:p>
        </w:tc>
        <w:tc>
          <w:tcPr>
            <w:tcW w:w="524" w:type="pct"/>
            <w:shd w:val="clear" w:color="auto" w:fill="D3D3D3"/>
            <w:vAlign w:val="center"/>
            <w:hideMark/>
          </w:tcPr>
          <w:p w14:paraId="03133A0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1,035.10</w:t>
            </w:r>
          </w:p>
        </w:tc>
      </w:tr>
      <w:tr w:rsidR="00E97347" w14:paraId="6D2A5F4B" w14:textId="77777777">
        <w:trPr>
          <w:trHeight w:val="300"/>
        </w:trPr>
        <w:tc>
          <w:tcPr>
            <w:tcW w:w="1781" w:type="pct"/>
            <w:vAlign w:val="center"/>
            <w:hideMark/>
          </w:tcPr>
          <w:p w14:paraId="5E007E4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Amsterdam</w:t>
            </w:r>
          </w:p>
        </w:tc>
        <w:tc>
          <w:tcPr>
            <w:tcW w:w="524" w:type="pct"/>
            <w:vAlign w:val="center"/>
            <w:hideMark/>
          </w:tcPr>
          <w:p w14:paraId="53F8B61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24" w:type="pct"/>
            <w:vAlign w:val="center"/>
            <w:hideMark/>
          </w:tcPr>
          <w:p w14:paraId="076E83D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0.97</w:t>
            </w:r>
          </w:p>
        </w:tc>
        <w:tc>
          <w:tcPr>
            <w:tcW w:w="598" w:type="pct"/>
            <w:vAlign w:val="center"/>
            <w:hideMark/>
          </w:tcPr>
          <w:p w14:paraId="35C3E59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vAlign w:val="center"/>
            <w:hideMark/>
          </w:tcPr>
          <w:p w14:paraId="374C4EB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vAlign w:val="center"/>
            <w:hideMark/>
          </w:tcPr>
          <w:p w14:paraId="057583E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2,381</w:t>
            </w:r>
          </w:p>
        </w:tc>
        <w:tc>
          <w:tcPr>
            <w:tcW w:w="524" w:type="pct"/>
            <w:vAlign w:val="center"/>
            <w:hideMark/>
          </w:tcPr>
          <w:p w14:paraId="0852D7B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1,432.50</w:t>
            </w:r>
          </w:p>
        </w:tc>
      </w:tr>
      <w:tr w:rsidR="00E97347" w14:paraId="0499AC9D" w14:textId="77777777">
        <w:trPr>
          <w:trHeight w:val="300"/>
        </w:trPr>
        <w:tc>
          <w:tcPr>
            <w:tcW w:w="1781" w:type="pct"/>
            <w:shd w:val="clear" w:color="auto" w:fill="D3D3D3"/>
            <w:vAlign w:val="center"/>
            <w:hideMark/>
          </w:tcPr>
          <w:p w14:paraId="0D96BBF5"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Beijing</w:t>
            </w:r>
          </w:p>
        </w:tc>
        <w:tc>
          <w:tcPr>
            <w:tcW w:w="524" w:type="pct"/>
            <w:shd w:val="clear" w:color="auto" w:fill="D3D3D3"/>
            <w:vAlign w:val="center"/>
            <w:hideMark/>
          </w:tcPr>
          <w:p w14:paraId="6AB5554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24" w:type="pct"/>
            <w:shd w:val="clear" w:color="auto" w:fill="D3D3D3"/>
            <w:vAlign w:val="center"/>
            <w:hideMark/>
          </w:tcPr>
          <w:p w14:paraId="49959C9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0.97</w:t>
            </w:r>
          </w:p>
        </w:tc>
        <w:tc>
          <w:tcPr>
            <w:tcW w:w="598" w:type="pct"/>
            <w:shd w:val="clear" w:color="auto" w:fill="D3D3D3"/>
            <w:vAlign w:val="center"/>
            <w:hideMark/>
          </w:tcPr>
          <w:p w14:paraId="0BA5739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5" w:type="pct"/>
            <w:shd w:val="clear" w:color="auto" w:fill="D3D3D3"/>
            <w:vAlign w:val="center"/>
            <w:hideMark/>
          </w:tcPr>
          <w:p w14:paraId="654F87A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24" w:type="pct"/>
            <w:shd w:val="clear" w:color="auto" w:fill="D3D3D3"/>
            <w:vAlign w:val="center"/>
            <w:hideMark/>
          </w:tcPr>
          <w:p w14:paraId="3713BC7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297</w:t>
            </w:r>
          </w:p>
        </w:tc>
        <w:tc>
          <w:tcPr>
            <w:tcW w:w="524" w:type="pct"/>
            <w:shd w:val="clear" w:color="auto" w:fill="D3D3D3"/>
            <w:vAlign w:val="center"/>
            <w:hideMark/>
          </w:tcPr>
          <w:p w14:paraId="0B317D1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314.30</w:t>
            </w:r>
          </w:p>
        </w:tc>
      </w:tr>
      <w:tr w:rsidR="00E97347" w14:paraId="78E14180" w14:textId="77777777">
        <w:trPr>
          <w:trHeight w:val="300"/>
        </w:trPr>
        <w:tc>
          <w:tcPr>
            <w:tcW w:w="1781" w:type="pct"/>
            <w:vAlign w:val="center"/>
            <w:hideMark/>
          </w:tcPr>
          <w:p w14:paraId="167FA5CE"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San Francisco (CA)</w:t>
            </w:r>
          </w:p>
        </w:tc>
        <w:tc>
          <w:tcPr>
            <w:tcW w:w="524" w:type="pct"/>
            <w:vAlign w:val="center"/>
            <w:hideMark/>
          </w:tcPr>
          <w:p w14:paraId="3A088E1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24" w:type="pct"/>
            <w:vAlign w:val="center"/>
            <w:hideMark/>
          </w:tcPr>
          <w:p w14:paraId="7540531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0.97</w:t>
            </w:r>
          </w:p>
        </w:tc>
        <w:tc>
          <w:tcPr>
            <w:tcW w:w="598" w:type="pct"/>
            <w:vAlign w:val="center"/>
            <w:hideMark/>
          </w:tcPr>
          <w:p w14:paraId="3FC146F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5" w:type="pct"/>
            <w:vAlign w:val="center"/>
            <w:hideMark/>
          </w:tcPr>
          <w:p w14:paraId="74CB696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24" w:type="pct"/>
            <w:vAlign w:val="center"/>
            <w:hideMark/>
          </w:tcPr>
          <w:p w14:paraId="3A98B80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312</w:t>
            </w:r>
          </w:p>
        </w:tc>
        <w:tc>
          <w:tcPr>
            <w:tcW w:w="524" w:type="pct"/>
            <w:vAlign w:val="center"/>
            <w:hideMark/>
          </w:tcPr>
          <w:p w14:paraId="0FD8527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264.00</w:t>
            </w:r>
          </w:p>
        </w:tc>
      </w:tr>
      <w:tr w:rsidR="00E97347" w14:paraId="7B74083C" w14:textId="77777777">
        <w:trPr>
          <w:trHeight w:val="300"/>
        </w:trPr>
        <w:tc>
          <w:tcPr>
            <w:tcW w:w="1781" w:type="pct"/>
            <w:shd w:val="clear" w:color="auto" w:fill="D3D3D3"/>
            <w:vAlign w:val="center"/>
            <w:hideMark/>
          </w:tcPr>
          <w:p w14:paraId="749ABF4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Other source cities</w:t>
            </w:r>
          </w:p>
        </w:tc>
        <w:tc>
          <w:tcPr>
            <w:tcW w:w="524" w:type="pct"/>
            <w:shd w:val="clear" w:color="auto" w:fill="D3D3D3"/>
            <w:vAlign w:val="center"/>
            <w:hideMark/>
          </w:tcPr>
          <w:p w14:paraId="6FA85F9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310</w:t>
            </w:r>
          </w:p>
        </w:tc>
        <w:tc>
          <w:tcPr>
            <w:tcW w:w="524" w:type="pct"/>
            <w:shd w:val="clear" w:color="auto" w:fill="D3D3D3"/>
            <w:vAlign w:val="center"/>
            <w:hideMark/>
          </w:tcPr>
          <w:p w14:paraId="2968974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50.32</w:t>
            </w:r>
          </w:p>
        </w:tc>
        <w:tc>
          <w:tcPr>
            <w:tcW w:w="598" w:type="pct"/>
            <w:shd w:val="clear" w:color="auto" w:fill="D3D3D3"/>
            <w:vAlign w:val="center"/>
            <w:hideMark/>
          </w:tcPr>
          <w:p w14:paraId="2C811E4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285</w:t>
            </w:r>
          </w:p>
        </w:tc>
        <w:tc>
          <w:tcPr>
            <w:tcW w:w="525" w:type="pct"/>
            <w:shd w:val="clear" w:color="auto" w:fill="D3D3D3"/>
            <w:vAlign w:val="center"/>
            <w:hideMark/>
          </w:tcPr>
          <w:p w14:paraId="7073FB5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64.48</w:t>
            </w:r>
          </w:p>
        </w:tc>
        <w:tc>
          <w:tcPr>
            <w:tcW w:w="524" w:type="pct"/>
            <w:shd w:val="clear" w:color="auto" w:fill="D3D3D3"/>
            <w:vAlign w:val="center"/>
            <w:hideMark/>
          </w:tcPr>
          <w:p w14:paraId="2C7EE9A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32,774</w:t>
            </w:r>
          </w:p>
        </w:tc>
        <w:tc>
          <w:tcPr>
            <w:tcW w:w="524" w:type="pct"/>
            <w:shd w:val="clear" w:color="auto" w:fill="D3D3D3"/>
            <w:vAlign w:val="center"/>
            <w:hideMark/>
          </w:tcPr>
          <w:p w14:paraId="1BD5FDB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20,435.00</w:t>
            </w:r>
          </w:p>
        </w:tc>
      </w:tr>
      <w:tr w:rsidR="00E97347" w14:paraId="208D07BC" w14:textId="77777777">
        <w:trPr>
          <w:trHeight w:val="300"/>
        </w:trPr>
        <w:tc>
          <w:tcPr>
            <w:tcW w:w="1781" w:type="pct"/>
            <w:vAlign w:val="center"/>
            <w:hideMark/>
          </w:tcPr>
          <w:p w14:paraId="2D6CD81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Not Specified</w:t>
            </w:r>
          </w:p>
        </w:tc>
        <w:tc>
          <w:tcPr>
            <w:tcW w:w="524" w:type="pct"/>
            <w:vAlign w:val="center"/>
            <w:hideMark/>
          </w:tcPr>
          <w:p w14:paraId="43A9B7C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w:t>
            </w:r>
          </w:p>
        </w:tc>
        <w:tc>
          <w:tcPr>
            <w:tcW w:w="524" w:type="pct"/>
            <w:vAlign w:val="center"/>
            <w:hideMark/>
          </w:tcPr>
          <w:p w14:paraId="60FD131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2.92</w:t>
            </w:r>
          </w:p>
        </w:tc>
        <w:tc>
          <w:tcPr>
            <w:tcW w:w="598" w:type="pct"/>
            <w:vAlign w:val="center"/>
            <w:hideMark/>
          </w:tcPr>
          <w:p w14:paraId="67D1DDC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w:t>
            </w:r>
          </w:p>
        </w:tc>
        <w:tc>
          <w:tcPr>
            <w:tcW w:w="525" w:type="pct"/>
            <w:vAlign w:val="center"/>
            <w:hideMark/>
          </w:tcPr>
          <w:p w14:paraId="7935EA4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2.71</w:t>
            </w:r>
          </w:p>
        </w:tc>
        <w:tc>
          <w:tcPr>
            <w:tcW w:w="524" w:type="pct"/>
            <w:vAlign w:val="center"/>
            <w:hideMark/>
          </w:tcPr>
          <w:p w14:paraId="24691DC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1,393</w:t>
            </w:r>
          </w:p>
        </w:tc>
        <w:tc>
          <w:tcPr>
            <w:tcW w:w="524" w:type="pct"/>
            <w:vAlign w:val="center"/>
            <w:hideMark/>
          </w:tcPr>
          <w:p w14:paraId="6FA8247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639.80</w:t>
            </w:r>
          </w:p>
        </w:tc>
      </w:tr>
      <w:tr w:rsidR="00E97347" w14:paraId="34C7FC1B" w14:textId="77777777">
        <w:trPr>
          <w:trHeight w:val="300"/>
        </w:trPr>
        <w:tc>
          <w:tcPr>
            <w:tcW w:w="1781" w:type="pct"/>
            <w:tcBorders>
              <w:top w:val="single" w:sz="4" w:space="0" w:color="767676"/>
              <w:bottom w:val="single" w:sz="4" w:space="0" w:color="767676"/>
            </w:tcBorders>
            <w:vAlign w:val="center"/>
            <w:hideMark/>
          </w:tcPr>
          <w:p w14:paraId="5D6E8AD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524" w:type="pct"/>
            <w:tcBorders>
              <w:top w:val="single" w:sz="4" w:space="0" w:color="767676"/>
              <w:bottom w:val="single" w:sz="4" w:space="0" w:color="767676"/>
            </w:tcBorders>
            <w:vAlign w:val="center"/>
            <w:hideMark/>
          </w:tcPr>
          <w:p w14:paraId="74D1483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524" w:type="pct"/>
            <w:tcBorders>
              <w:top w:val="single" w:sz="4" w:space="0" w:color="767676"/>
              <w:bottom w:val="single" w:sz="4" w:space="0" w:color="767676"/>
            </w:tcBorders>
            <w:vAlign w:val="center"/>
            <w:hideMark/>
          </w:tcPr>
          <w:p w14:paraId="1BCD998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100.00</w:t>
            </w:r>
          </w:p>
        </w:tc>
        <w:tc>
          <w:tcPr>
            <w:tcW w:w="598" w:type="pct"/>
            <w:tcBorders>
              <w:top w:val="single" w:sz="4" w:space="0" w:color="767676"/>
              <w:bottom w:val="single" w:sz="4" w:space="0" w:color="767676"/>
            </w:tcBorders>
            <w:vAlign w:val="center"/>
            <w:hideMark/>
          </w:tcPr>
          <w:p w14:paraId="3988185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475</w:t>
            </w:r>
          </w:p>
        </w:tc>
        <w:tc>
          <w:tcPr>
            <w:tcW w:w="525" w:type="pct"/>
            <w:tcBorders>
              <w:top w:val="single" w:sz="4" w:space="0" w:color="767676"/>
              <w:bottom w:val="single" w:sz="4" w:space="0" w:color="767676"/>
            </w:tcBorders>
            <w:vAlign w:val="center"/>
            <w:hideMark/>
          </w:tcPr>
          <w:p w14:paraId="351A162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107.47</w:t>
            </w:r>
          </w:p>
        </w:tc>
        <w:tc>
          <w:tcPr>
            <w:tcW w:w="524" w:type="pct"/>
            <w:tcBorders>
              <w:top w:val="single" w:sz="4" w:space="0" w:color="767676"/>
              <w:bottom w:val="single" w:sz="4" w:space="0" w:color="767676"/>
            </w:tcBorders>
            <w:vAlign w:val="center"/>
            <w:hideMark/>
          </w:tcPr>
          <w:p w14:paraId="44D07C2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524" w:type="pct"/>
            <w:tcBorders>
              <w:top w:val="single" w:sz="4" w:space="0" w:color="767676"/>
              <w:bottom w:val="single" w:sz="4" w:space="0" w:color="767676"/>
            </w:tcBorders>
            <w:vAlign w:val="center"/>
            <w:hideMark/>
          </w:tcPr>
          <w:p w14:paraId="0D37E7E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r>
    </w:tbl>
    <w:p w14:paraId="771F6F52" w14:textId="68AFC5F3"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0BFEA2FD"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42BF83AD" w14:textId="77777777" w:rsidR="00E97347" w:rsidRDefault="00905F59">
      <w:pPr>
        <w:pBdr>
          <w:bottom w:val="single" w:sz="4" w:space="1" w:color="ED7D31" w:themeColor="accent2"/>
        </w:pBdr>
        <w:spacing w:before="40" w:after="40" w:line="240" w:lineRule="auto"/>
        <w:rPr>
          <w:rFonts w:ascii="Arial" w:hAnsi="Arial" w:cs="Arial"/>
        </w:rPr>
      </w:pPr>
      <w:r>
        <w:rPr>
          <w:rFonts w:ascii="Arial" w:hAnsi="Arial" w:cs="Arial"/>
          <w:sz w:val="30"/>
          <w:szCs w:val="30"/>
        </w:rPr>
        <w:lastRenderedPageBreak/>
        <w:t>Destination states</w:t>
      </w:r>
    </w:p>
    <w:p w14:paraId="482B4D6D" w14:textId="77777777" w:rsidR="00E97347" w:rsidRDefault="00E97347">
      <w:pPr>
        <w:spacing w:before="40" w:after="40" w:line="240" w:lineRule="auto"/>
        <w:rPr>
          <w:rFonts w:ascii="Arial" w:hAnsi="Arial" w:cs="Arial"/>
        </w:rPr>
      </w:pPr>
    </w:p>
    <w:p w14:paraId="404636AC" w14:textId="77777777" w:rsidR="00E97347" w:rsidRDefault="00905F59">
      <w:pPr>
        <w:spacing w:before="40" w:after="40" w:line="240" w:lineRule="auto"/>
        <w:rPr>
          <w:rFonts w:ascii="Arial" w:hAnsi="Arial" w:cs="Arial"/>
        </w:rPr>
      </w:pPr>
      <w:r>
        <w:rPr>
          <w:rFonts w:ascii="Arial" w:hAnsi="Arial" w:cs="Arial"/>
        </w:rPr>
        <w:t xml:space="preserve">Out of a total of 16 destination states, the top five account for almost two-thirds of projects. RM: </w:t>
      </w:r>
      <w:proofErr w:type="spellStart"/>
      <w:r>
        <w:rPr>
          <w:rFonts w:ascii="Arial" w:hAnsi="Arial" w:cs="Arial"/>
        </w:rPr>
        <w:t>Región</w:t>
      </w:r>
      <w:proofErr w:type="spellEnd"/>
      <w:r>
        <w:rPr>
          <w:rFonts w:ascii="Arial" w:hAnsi="Arial" w:cs="Arial"/>
        </w:rPr>
        <w:t xml:space="preserve"> </w:t>
      </w:r>
      <w:proofErr w:type="spellStart"/>
      <w:r>
        <w:rPr>
          <w:rFonts w:ascii="Arial" w:hAnsi="Arial" w:cs="Arial"/>
        </w:rPr>
        <w:t>Metropolitana</w:t>
      </w:r>
      <w:proofErr w:type="spellEnd"/>
      <w:r>
        <w:rPr>
          <w:rFonts w:ascii="Arial" w:hAnsi="Arial" w:cs="Arial"/>
        </w:rPr>
        <w:t xml:space="preserve"> is the top destination state accounting for more than two-fifths of projects </w:t>
      </w:r>
      <w:r>
        <w:rPr>
          <w:rFonts w:ascii="Arial" w:hAnsi="Arial" w:cs="Arial"/>
        </w:rPr>
        <w:t>tracked. Project volume in this destination state peaked during 2019, with 50 projects tracked.</w:t>
      </w:r>
    </w:p>
    <w:p w14:paraId="60AC49C9" w14:textId="77777777" w:rsidR="00E97347" w:rsidRDefault="00E97347">
      <w:pPr>
        <w:spacing w:before="40" w:after="40" w:line="240" w:lineRule="auto"/>
        <w:rPr>
          <w:rFonts w:ascii="Arial" w:hAnsi="Arial" w:cs="Arial"/>
          <w:b/>
          <w:sz w:val="24"/>
        </w:rPr>
      </w:pPr>
    </w:p>
    <w:p w14:paraId="4C979409" w14:textId="77777777" w:rsidR="00E97347" w:rsidRDefault="00905F59">
      <w:pPr>
        <w:spacing w:before="40" w:after="40" w:line="240" w:lineRule="auto"/>
        <w:rPr>
          <w:rFonts w:ascii="Arial" w:hAnsi="Arial" w:cs="Arial"/>
          <w:i/>
        </w:rPr>
      </w:pPr>
      <w:r>
        <w:rPr>
          <w:rFonts w:ascii="Arial" w:hAnsi="Arial" w:cs="Arial"/>
          <w:i/>
        </w:rPr>
        <w:t>Number of FDI projects by year and destination state</w:t>
      </w:r>
    </w:p>
    <w:p w14:paraId="6E170C50" w14:textId="413C06A2" w:rsidR="00E97347" w:rsidRDefault="00905F59">
      <w:pPr>
        <w:spacing w:before="40" w:after="40" w:line="240" w:lineRule="auto"/>
        <w:jc w:val="right"/>
        <w:rPr>
          <w:rFonts w:ascii="Arial" w:hAnsi="Arial" w:cs="Arial"/>
        </w:rPr>
      </w:pPr>
      <w:r>
        <w:rPr>
          <w:rFonts w:ascii="Arial" w:hAnsi="Arial" w:cs="Arial"/>
          <w:noProof/>
          <w:lang w:eastAsia="en-GB" w:bidi="ar-SA"/>
        </w:rPr>
        <w:drawing>
          <wp:inline distT="0" distB="0" distL="0" distR="0" wp14:anchorId="05908B8D" wp14:editId="15464D08">
            <wp:extent cx="5731510" cy="2819400"/>
            <wp:effectExtent l="19050" t="0" r="21590" b="1694"/>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4B2274">
        <w:rPr>
          <w:rFonts w:ascii="Arial" w:hAnsi="Arial" w:cs="Arial"/>
          <w:sz w:val="16"/>
        </w:rPr>
        <w:t>Source: fDi Markets from The Financial Times Ltd</w:t>
      </w:r>
    </w:p>
    <w:p w14:paraId="05403A40" w14:textId="77777777" w:rsidR="00E97347" w:rsidRDefault="00E97347">
      <w:pPr>
        <w:spacing w:before="40" w:after="40" w:line="240" w:lineRule="auto"/>
        <w:rPr>
          <w:rFonts w:ascii="Arial" w:hAnsi="Arial" w:cs="Arial"/>
        </w:rPr>
      </w:pPr>
    </w:p>
    <w:p w14:paraId="0C074CFF" w14:textId="77777777" w:rsidR="00E97347" w:rsidRDefault="00905F59">
      <w:pPr>
        <w:spacing w:before="40" w:after="40" w:line="240" w:lineRule="auto"/>
        <w:rPr>
          <w:rFonts w:ascii="Arial" w:hAnsi="Arial" w:cs="Arial"/>
        </w:rPr>
      </w:pPr>
      <w:r>
        <w:rPr>
          <w:rFonts w:ascii="Arial" w:hAnsi="Arial" w:cs="Arial"/>
        </w:rPr>
        <w:t xml:space="preserve">RM: </w:t>
      </w:r>
      <w:proofErr w:type="spellStart"/>
      <w:r>
        <w:rPr>
          <w:rFonts w:ascii="Arial" w:hAnsi="Arial" w:cs="Arial"/>
        </w:rPr>
        <w:t>Región</w:t>
      </w:r>
      <w:proofErr w:type="spellEnd"/>
      <w:r>
        <w:rPr>
          <w:rFonts w:ascii="Arial" w:hAnsi="Arial" w:cs="Arial"/>
        </w:rPr>
        <w:t xml:space="preserve"> </w:t>
      </w:r>
      <w:proofErr w:type="spellStart"/>
      <w:r>
        <w:rPr>
          <w:rFonts w:ascii="Arial" w:hAnsi="Arial" w:cs="Arial"/>
        </w:rPr>
        <w:t>Metropolitana</w:t>
      </w:r>
      <w:proofErr w:type="spellEnd"/>
      <w:r>
        <w:rPr>
          <w:rFonts w:ascii="Arial" w:hAnsi="Arial" w:cs="Arial"/>
        </w:rPr>
        <w:t xml:space="preserve"> has received the highest </w:t>
      </w:r>
      <w:r>
        <w:rPr>
          <w:rFonts w:ascii="Arial" w:hAnsi="Arial" w:cs="Arial"/>
        </w:rPr>
        <w:t xml:space="preserve">number of total jobs, while II: </w:t>
      </w:r>
      <w:proofErr w:type="spellStart"/>
      <w:r>
        <w:rPr>
          <w:rFonts w:ascii="Arial" w:hAnsi="Arial" w:cs="Arial"/>
        </w:rPr>
        <w:t>Región</w:t>
      </w:r>
      <w:proofErr w:type="spellEnd"/>
      <w:r>
        <w:rPr>
          <w:rFonts w:ascii="Arial" w:hAnsi="Arial" w:cs="Arial"/>
        </w:rPr>
        <w:t xml:space="preserve"> de Antofagasta has the largest project size with 198 jobs per project on average. II: </w:t>
      </w:r>
      <w:proofErr w:type="spellStart"/>
      <w:r>
        <w:rPr>
          <w:rFonts w:ascii="Arial" w:hAnsi="Arial" w:cs="Arial"/>
        </w:rPr>
        <w:t>Región</w:t>
      </w:r>
      <w:proofErr w:type="spellEnd"/>
      <w:r>
        <w:rPr>
          <w:rFonts w:ascii="Arial" w:hAnsi="Arial" w:cs="Arial"/>
        </w:rPr>
        <w:t xml:space="preserve"> de Antofagasta has the highest total investment and III: </w:t>
      </w:r>
      <w:proofErr w:type="spellStart"/>
      <w:r>
        <w:rPr>
          <w:rFonts w:ascii="Arial" w:hAnsi="Arial" w:cs="Arial"/>
        </w:rPr>
        <w:t>Región</w:t>
      </w:r>
      <w:proofErr w:type="spellEnd"/>
      <w:r>
        <w:rPr>
          <w:rFonts w:ascii="Arial" w:hAnsi="Arial" w:cs="Arial"/>
        </w:rPr>
        <w:t xml:space="preserve"> de Atacama the highest average at USD 302.10m per project.</w:t>
      </w:r>
    </w:p>
    <w:p w14:paraId="0F217867" w14:textId="77777777" w:rsidR="00E97347" w:rsidRDefault="00E97347">
      <w:pPr>
        <w:spacing w:before="40" w:after="40" w:line="240" w:lineRule="auto"/>
        <w:rPr>
          <w:rFonts w:ascii="Arial" w:hAnsi="Arial" w:cs="Arial"/>
        </w:rPr>
      </w:pPr>
    </w:p>
    <w:p w14:paraId="1214CFE0" w14:textId="77777777" w:rsidR="00E97347" w:rsidRDefault="00905F59">
      <w:pPr>
        <w:spacing w:before="40" w:after="40" w:line="240" w:lineRule="auto"/>
        <w:rPr>
          <w:rFonts w:ascii="Arial" w:hAnsi="Arial" w:cs="Arial"/>
          <w:i/>
        </w:rPr>
      </w:pPr>
      <w:r>
        <w:rPr>
          <w:rFonts w:ascii="Arial" w:hAnsi="Arial" w:cs="Arial"/>
          <w:i/>
        </w:rPr>
        <w:t>FDI trends by destination state</w:t>
      </w:r>
    </w:p>
    <w:tbl>
      <w:tblPr>
        <w:tblW w:w="5000" w:type="pct"/>
        <w:tblLook w:val="04E0" w:firstRow="1" w:lastRow="1" w:firstColumn="1" w:lastColumn="0" w:noHBand="0" w:noVBand="1"/>
      </w:tblPr>
      <w:tblGrid>
        <w:gridCol w:w="3268"/>
        <w:gridCol w:w="945"/>
        <w:gridCol w:w="1087"/>
        <w:gridCol w:w="945"/>
        <w:gridCol w:w="945"/>
        <w:gridCol w:w="1106"/>
        <w:gridCol w:w="946"/>
      </w:tblGrid>
      <w:tr w:rsidR="00E97347" w14:paraId="7B5E83DB" w14:textId="77777777">
        <w:trPr>
          <w:trHeight w:val="461"/>
        </w:trPr>
        <w:tc>
          <w:tcPr>
            <w:tcW w:w="1781" w:type="pct"/>
            <w:vMerge w:val="restart"/>
            <w:tcBorders>
              <w:top w:val="single" w:sz="4" w:space="0" w:color="767676"/>
            </w:tcBorders>
            <w:vAlign w:val="center"/>
            <w:hideMark/>
          </w:tcPr>
          <w:p w14:paraId="437790A7"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Destination state</w:t>
            </w:r>
          </w:p>
        </w:tc>
        <w:tc>
          <w:tcPr>
            <w:tcW w:w="524" w:type="pct"/>
            <w:vMerge w:val="restart"/>
            <w:tcBorders>
              <w:top w:val="single" w:sz="4" w:space="0" w:color="767676"/>
            </w:tcBorders>
            <w:vAlign w:val="center"/>
            <w:hideMark/>
          </w:tcPr>
          <w:p w14:paraId="5CF52D0F"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 of projects</w:t>
            </w:r>
          </w:p>
        </w:tc>
        <w:tc>
          <w:tcPr>
            <w:tcW w:w="524" w:type="pct"/>
            <w:vMerge w:val="restart"/>
            <w:tcBorders>
              <w:top w:val="single" w:sz="4" w:space="0" w:color="767676"/>
            </w:tcBorders>
            <w:vAlign w:val="center"/>
            <w:hideMark/>
          </w:tcPr>
          <w:p w14:paraId="44CE82D9"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 of companies</w:t>
            </w:r>
          </w:p>
        </w:tc>
        <w:tc>
          <w:tcPr>
            <w:tcW w:w="1048" w:type="pct"/>
            <w:gridSpan w:val="2"/>
            <w:tcBorders>
              <w:top w:val="single" w:sz="4" w:space="0" w:color="767676"/>
              <w:bottom w:val="nil"/>
            </w:tcBorders>
            <w:vAlign w:val="center"/>
            <w:hideMark/>
          </w:tcPr>
          <w:p w14:paraId="417E95F9"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1123" w:type="pct"/>
            <w:gridSpan w:val="2"/>
            <w:tcBorders>
              <w:top w:val="single" w:sz="4" w:space="0" w:color="767676"/>
              <w:bottom w:val="nil"/>
            </w:tcBorders>
            <w:vAlign w:val="center"/>
            <w:hideMark/>
          </w:tcPr>
          <w:p w14:paraId="304C54D0" w14:textId="77777777" w:rsidR="00E97347" w:rsidRPr="00DC3B6E" w:rsidRDefault="00905F59" w:rsidP="00DC3B6E">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Capital investment</w:t>
            </w:r>
          </w:p>
        </w:tc>
      </w:tr>
      <w:tr w:rsidR="00E97347" w14:paraId="320F55F6" w14:textId="77777777">
        <w:trPr>
          <w:trHeight w:hRule="exact" w:val="454"/>
        </w:trPr>
        <w:tc>
          <w:tcPr>
            <w:tcW w:w="1781" w:type="pct"/>
            <w:vMerge/>
            <w:tcBorders>
              <w:bottom w:val="single" w:sz="4" w:space="0" w:color="767676"/>
            </w:tcBorders>
            <w:vAlign w:val="center"/>
            <w:hideMark/>
          </w:tcPr>
          <w:p w14:paraId="73F54FA8" w14:textId="77777777" w:rsidR="00E97347" w:rsidRDefault="00E97347">
            <w:pPr>
              <w:spacing w:line="240" w:lineRule="auto"/>
              <w:rPr>
                <w:rFonts w:ascii="Arial" w:hAnsi="Arial" w:cs="Arial"/>
                <w:color w:val="000000"/>
                <w:sz w:val="18"/>
                <w:szCs w:val="18"/>
                <w:lang w:bidi="ar-SA"/>
              </w:rPr>
            </w:pPr>
          </w:p>
        </w:tc>
        <w:tc>
          <w:tcPr>
            <w:tcW w:w="524" w:type="pct"/>
            <w:vMerge/>
            <w:tcBorders>
              <w:bottom w:val="single" w:sz="4" w:space="0" w:color="767676"/>
            </w:tcBorders>
            <w:vAlign w:val="center"/>
            <w:hideMark/>
          </w:tcPr>
          <w:p w14:paraId="24FDDDD6" w14:textId="77777777" w:rsidR="00E97347" w:rsidRDefault="00E97347">
            <w:pPr>
              <w:spacing w:line="240" w:lineRule="auto"/>
              <w:jc w:val="center"/>
              <w:rPr>
                <w:rFonts w:ascii="Arial" w:hAnsi="Arial" w:cs="Arial"/>
                <w:color w:val="000000"/>
                <w:sz w:val="18"/>
                <w:szCs w:val="18"/>
                <w:lang w:bidi="ar-SA"/>
              </w:rPr>
            </w:pPr>
          </w:p>
        </w:tc>
        <w:tc>
          <w:tcPr>
            <w:tcW w:w="524" w:type="pct"/>
            <w:vMerge/>
            <w:tcBorders>
              <w:bottom w:val="single" w:sz="4" w:space="0" w:color="767676"/>
            </w:tcBorders>
            <w:vAlign w:val="center"/>
            <w:hideMark/>
          </w:tcPr>
          <w:p w14:paraId="3A3433AF" w14:textId="77777777" w:rsidR="00E97347" w:rsidRDefault="00E97347">
            <w:pPr>
              <w:spacing w:line="240" w:lineRule="auto"/>
              <w:jc w:val="center"/>
              <w:rPr>
                <w:rFonts w:ascii="Arial" w:hAnsi="Arial" w:cs="Arial"/>
                <w:color w:val="000000"/>
                <w:sz w:val="18"/>
                <w:szCs w:val="18"/>
                <w:lang w:bidi="ar-SA"/>
              </w:rPr>
            </w:pPr>
          </w:p>
        </w:tc>
        <w:tc>
          <w:tcPr>
            <w:tcW w:w="524" w:type="pct"/>
            <w:tcBorders>
              <w:top w:val="nil"/>
              <w:bottom w:val="single" w:sz="4" w:space="0" w:color="767676"/>
            </w:tcBorders>
            <w:shd w:val="clear" w:color="auto" w:fill="auto"/>
            <w:vAlign w:val="center"/>
            <w:hideMark/>
          </w:tcPr>
          <w:p w14:paraId="7FAF8B59"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w:t>
            </w:r>
          </w:p>
        </w:tc>
        <w:tc>
          <w:tcPr>
            <w:tcW w:w="524" w:type="pct"/>
            <w:tcBorders>
              <w:top w:val="nil"/>
              <w:bottom w:val="single" w:sz="4" w:space="0" w:color="767676"/>
            </w:tcBorders>
            <w:shd w:val="clear" w:color="auto" w:fill="auto"/>
            <w:vAlign w:val="center"/>
            <w:hideMark/>
          </w:tcPr>
          <w:p w14:paraId="0C81E02D"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w:t>
            </w:r>
          </w:p>
        </w:tc>
        <w:tc>
          <w:tcPr>
            <w:tcW w:w="598" w:type="pct"/>
            <w:tcBorders>
              <w:top w:val="nil"/>
              <w:bottom w:val="single" w:sz="4" w:space="0" w:color="767676"/>
            </w:tcBorders>
            <w:shd w:val="clear" w:color="auto" w:fill="auto"/>
            <w:vAlign w:val="center"/>
            <w:hideMark/>
          </w:tcPr>
          <w:p w14:paraId="6D81E826"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Total (USD m)</w:t>
            </w:r>
          </w:p>
        </w:tc>
        <w:tc>
          <w:tcPr>
            <w:tcW w:w="525" w:type="pct"/>
            <w:tcBorders>
              <w:top w:val="nil"/>
              <w:bottom w:val="single" w:sz="4" w:space="0" w:color="767676"/>
            </w:tcBorders>
            <w:shd w:val="clear" w:color="auto" w:fill="auto"/>
            <w:vAlign w:val="center"/>
            <w:hideMark/>
          </w:tcPr>
          <w:p w14:paraId="2BB3F6C9"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Average (USD m)</w:t>
            </w:r>
          </w:p>
        </w:tc>
      </w:tr>
      <w:tr w:rsidR="00E97347" w14:paraId="0D1E1F15" w14:textId="77777777">
        <w:trPr>
          <w:trHeight w:val="300"/>
        </w:trPr>
        <w:tc>
          <w:tcPr>
            <w:tcW w:w="1781" w:type="pct"/>
            <w:shd w:val="clear" w:color="auto" w:fill="D3D3D3"/>
            <w:vAlign w:val="center"/>
            <w:hideMark/>
          </w:tcPr>
          <w:p w14:paraId="1161892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RM: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w:t>
            </w:r>
            <w:proofErr w:type="spellStart"/>
            <w:r>
              <w:rPr>
                <w:rFonts w:ascii="Arial" w:hAnsi="Arial" w:cs="Arial"/>
                <w:color w:val="000000"/>
                <w:sz w:val="20"/>
                <w:szCs w:val="20"/>
                <w:lang w:eastAsia="en-GB" w:bidi="ar-SA"/>
              </w:rPr>
              <w:t>Metropolitana</w:t>
            </w:r>
            <w:proofErr w:type="spellEnd"/>
          </w:p>
        </w:tc>
        <w:tc>
          <w:tcPr>
            <w:tcW w:w="524" w:type="pct"/>
            <w:shd w:val="clear" w:color="auto" w:fill="D3D3D3"/>
            <w:vAlign w:val="center"/>
            <w:hideMark/>
          </w:tcPr>
          <w:p w14:paraId="65D734E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268</w:t>
            </w:r>
          </w:p>
        </w:tc>
        <w:tc>
          <w:tcPr>
            <w:tcW w:w="524" w:type="pct"/>
            <w:shd w:val="clear" w:color="auto" w:fill="D3D3D3"/>
            <w:vAlign w:val="center"/>
            <w:hideMark/>
          </w:tcPr>
          <w:p w14:paraId="0C160B7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248</w:t>
            </w:r>
          </w:p>
        </w:tc>
        <w:tc>
          <w:tcPr>
            <w:tcW w:w="524" w:type="pct"/>
            <w:shd w:val="clear" w:color="auto" w:fill="D3D3D3"/>
            <w:vAlign w:val="center"/>
            <w:hideMark/>
          </w:tcPr>
          <w:p w14:paraId="44C2A3E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21,038</w:t>
            </w:r>
          </w:p>
        </w:tc>
        <w:tc>
          <w:tcPr>
            <w:tcW w:w="524" w:type="pct"/>
            <w:shd w:val="clear" w:color="auto" w:fill="D3D3D3"/>
            <w:vAlign w:val="center"/>
            <w:hideMark/>
          </w:tcPr>
          <w:p w14:paraId="7A15CBC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78</w:t>
            </w:r>
          </w:p>
        </w:tc>
        <w:tc>
          <w:tcPr>
            <w:tcW w:w="598" w:type="pct"/>
            <w:shd w:val="clear" w:color="auto" w:fill="D3D3D3"/>
            <w:vAlign w:val="center"/>
            <w:hideMark/>
          </w:tcPr>
          <w:p w14:paraId="313841E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6,372.80</w:t>
            </w:r>
          </w:p>
        </w:tc>
        <w:tc>
          <w:tcPr>
            <w:tcW w:w="525" w:type="pct"/>
            <w:shd w:val="clear" w:color="auto" w:fill="D3D3D3"/>
            <w:vAlign w:val="center"/>
            <w:hideMark/>
          </w:tcPr>
          <w:p w14:paraId="5644167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23.80</w:t>
            </w:r>
          </w:p>
        </w:tc>
      </w:tr>
      <w:tr w:rsidR="00E97347" w14:paraId="18969961" w14:textId="77777777">
        <w:trPr>
          <w:trHeight w:val="300"/>
        </w:trPr>
        <w:tc>
          <w:tcPr>
            <w:tcW w:w="1781" w:type="pct"/>
            <w:vAlign w:val="center"/>
            <w:hideMark/>
          </w:tcPr>
          <w:p w14:paraId="579B324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II: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 </w:t>
            </w:r>
            <w:r>
              <w:rPr>
                <w:rFonts w:ascii="Arial" w:hAnsi="Arial" w:cs="Arial"/>
                <w:color w:val="000000"/>
                <w:sz w:val="20"/>
                <w:szCs w:val="20"/>
                <w:lang w:eastAsia="en-GB" w:bidi="ar-SA"/>
              </w:rPr>
              <w:t>Antofagasta</w:t>
            </w:r>
          </w:p>
        </w:tc>
        <w:tc>
          <w:tcPr>
            <w:tcW w:w="524" w:type="pct"/>
            <w:vAlign w:val="center"/>
            <w:hideMark/>
          </w:tcPr>
          <w:p w14:paraId="77E4E33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55</w:t>
            </w:r>
          </w:p>
        </w:tc>
        <w:tc>
          <w:tcPr>
            <w:tcW w:w="524" w:type="pct"/>
            <w:vAlign w:val="center"/>
            <w:hideMark/>
          </w:tcPr>
          <w:p w14:paraId="22ECFCB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40</w:t>
            </w:r>
          </w:p>
        </w:tc>
        <w:tc>
          <w:tcPr>
            <w:tcW w:w="524" w:type="pct"/>
            <w:vAlign w:val="center"/>
            <w:hideMark/>
          </w:tcPr>
          <w:p w14:paraId="78A79C3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10,908</w:t>
            </w:r>
          </w:p>
        </w:tc>
        <w:tc>
          <w:tcPr>
            <w:tcW w:w="524" w:type="pct"/>
            <w:vAlign w:val="center"/>
            <w:hideMark/>
          </w:tcPr>
          <w:p w14:paraId="512102D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198</w:t>
            </w:r>
          </w:p>
        </w:tc>
        <w:tc>
          <w:tcPr>
            <w:tcW w:w="598" w:type="pct"/>
            <w:vAlign w:val="center"/>
            <w:hideMark/>
          </w:tcPr>
          <w:p w14:paraId="7A76943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13,787.80</w:t>
            </w:r>
          </w:p>
        </w:tc>
        <w:tc>
          <w:tcPr>
            <w:tcW w:w="525" w:type="pct"/>
            <w:vAlign w:val="center"/>
            <w:hideMark/>
          </w:tcPr>
          <w:p w14:paraId="322034C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250.70</w:t>
            </w:r>
          </w:p>
        </w:tc>
      </w:tr>
      <w:tr w:rsidR="00E97347" w14:paraId="3422C61F" w14:textId="77777777">
        <w:trPr>
          <w:trHeight w:val="300"/>
        </w:trPr>
        <w:tc>
          <w:tcPr>
            <w:tcW w:w="1781" w:type="pct"/>
            <w:shd w:val="clear" w:color="auto" w:fill="D3D3D3"/>
            <w:vAlign w:val="center"/>
            <w:hideMark/>
          </w:tcPr>
          <w:p w14:paraId="6486F035"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V: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 Valparaíso</w:t>
            </w:r>
          </w:p>
        </w:tc>
        <w:tc>
          <w:tcPr>
            <w:tcW w:w="524" w:type="pct"/>
            <w:shd w:val="clear" w:color="auto" w:fill="D3D3D3"/>
            <w:vAlign w:val="center"/>
            <w:hideMark/>
          </w:tcPr>
          <w:p w14:paraId="27BA168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w:t>
            </w:r>
          </w:p>
        </w:tc>
        <w:tc>
          <w:tcPr>
            <w:tcW w:w="524" w:type="pct"/>
            <w:shd w:val="clear" w:color="auto" w:fill="D3D3D3"/>
            <w:vAlign w:val="center"/>
            <w:hideMark/>
          </w:tcPr>
          <w:p w14:paraId="28FEAA0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w:t>
            </w:r>
          </w:p>
        </w:tc>
        <w:tc>
          <w:tcPr>
            <w:tcW w:w="524" w:type="pct"/>
            <w:shd w:val="clear" w:color="auto" w:fill="D3D3D3"/>
            <w:vAlign w:val="center"/>
            <w:hideMark/>
          </w:tcPr>
          <w:p w14:paraId="4CCECEB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4,692</w:t>
            </w:r>
          </w:p>
        </w:tc>
        <w:tc>
          <w:tcPr>
            <w:tcW w:w="524" w:type="pct"/>
            <w:shd w:val="clear" w:color="auto" w:fill="D3D3D3"/>
            <w:vAlign w:val="center"/>
            <w:hideMark/>
          </w:tcPr>
          <w:p w14:paraId="34DC8D4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156</w:t>
            </w:r>
          </w:p>
        </w:tc>
        <w:tc>
          <w:tcPr>
            <w:tcW w:w="598" w:type="pct"/>
            <w:shd w:val="clear" w:color="auto" w:fill="D3D3D3"/>
            <w:vAlign w:val="center"/>
            <w:hideMark/>
          </w:tcPr>
          <w:p w14:paraId="0C24DE5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3,085.80</w:t>
            </w:r>
          </w:p>
        </w:tc>
        <w:tc>
          <w:tcPr>
            <w:tcW w:w="525" w:type="pct"/>
            <w:shd w:val="clear" w:color="auto" w:fill="D3D3D3"/>
            <w:vAlign w:val="center"/>
            <w:hideMark/>
          </w:tcPr>
          <w:p w14:paraId="7D72B1F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102.90</w:t>
            </w:r>
          </w:p>
        </w:tc>
      </w:tr>
      <w:tr w:rsidR="00E97347" w14:paraId="50E2555A" w14:textId="77777777">
        <w:trPr>
          <w:trHeight w:val="300"/>
        </w:trPr>
        <w:tc>
          <w:tcPr>
            <w:tcW w:w="1781" w:type="pct"/>
            <w:vAlign w:val="center"/>
            <w:hideMark/>
          </w:tcPr>
          <w:p w14:paraId="3517684E"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III: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 Atacama</w:t>
            </w:r>
          </w:p>
        </w:tc>
        <w:tc>
          <w:tcPr>
            <w:tcW w:w="524" w:type="pct"/>
            <w:vAlign w:val="center"/>
            <w:hideMark/>
          </w:tcPr>
          <w:p w14:paraId="5E09586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w:t>
            </w:r>
          </w:p>
        </w:tc>
        <w:tc>
          <w:tcPr>
            <w:tcW w:w="524" w:type="pct"/>
            <w:vAlign w:val="center"/>
            <w:hideMark/>
          </w:tcPr>
          <w:p w14:paraId="2790EF4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w:t>
            </w:r>
          </w:p>
        </w:tc>
        <w:tc>
          <w:tcPr>
            <w:tcW w:w="524" w:type="pct"/>
            <w:vAlign w:val="center"/>
            <w:hideMark/>
          </w:tcPr>
          <w:p w14:paraId="7E38A02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3,211</w:t>
            </w:r>
          </w:p>
        </w:tc>
        <w:tc>
          <w:tcPr>
            <w:tcW w:w="524" w:type="pct"/>
            <w:vAlign w:val="center"/>
            <w:hideMark/>
          </w:tcPr>
          <w:p w14:paraId="5D63FF4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128</w:t>
            </w:r>
          </w:p>
        </w:tc>
        <w:tc>
          <w:tcPr>
            <w:tcW w:w="598" w:type="pct"/>
            <w:vAlign w:val="center"/>
            <w:hideMark/>
          </w:tcPr>
          <w:p w14:paraId="6046542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7,552.00</w:t>
            </w:r>
          </w:p>
        </w:tc>
        <w:tc>
          <w:tcPr>
            <w:tcW w:w="525" w:type="pct"/>
            <w:vAlign w:val="center"/>
            <w:hideMark/>
          </w:tcPr>
          <w:p w14:paraId="0516A5C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302.10</w:t>
            </w:r>
          </w:p>
        </w:tc>
      </w:tr>
      <w:tr w:rsidR="00E97347" w14:paraId="1452547D" w14:textId="77777777">
        <w:trPr>
          <w:trHeight w:val="300"/>
        </w:trPr>
        <w:tc>
          <w:tcPr>
            <w:tcW w:w="1781" w:type="pct"/>
            <w:shd w:val="clear" w:color="auto" w:fill="D3D3D3"/>
            <w:vAlign w:val="center"/>
            <w:hideMark/>
          </w:tcPr>
          <w:p w14:paraId="15F12EEC"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X: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 los Lagos</w:t>
            </w:r>
          </w:p>
        </w:tc>
        <w:tc>
          <w:tcPr>
            <w:tcW w:w="524" w:type="pct"/>
            <w:shd w:val="clear" w:color="auto" w:fill="D3D3D3"/>
            <w:vAlign w:val="center"/>
            <w:hideMark/>
          </w:tcPr>
          <w:p w14:paraId="60A1C35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w:t>
            </w:r>
          </w:p>
        </w:tc>
        <w:tc>
          <w:tcPr>
            <w:tcW w:w="524" w:type="pct"/>
            <w:shd w:val="clear" w:color="auto" w:fill="D3D3D3"/>
            <w:vAlign w:val="center"/>
            <w:hideMark/>
          </w:tcPr>
          <w:p w14:paraId="38CEBB0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w:t>
            </w:r>
          </w:p>
        </w:tc>
        <w:tc>
          <w:tcPr>
            <w:tcW w:w="524" w:type="pct"/>
            <w:shd w:val="clear" w:color="auto" w:fill="D3D3D3"/>
            <w:vAlign w:val="center"/>
            <w:hideMark/>
          </w:tcPr>
          <w:p w14:paraId="6DE951F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1,068</w:t>
            </w:r>
          </w:p>
        </w:tc>
        <w:tc>
          <w:tcPr>
            <w:tcW w:w="524" w:type="pct"/>
            <w:shd w:val="clear" w:color="auto" w:fill="D3D3D3"/>
            <w:vAlign w:val="center"/>
            <w:hideMark/>
          </w:tcPr>
          <w:p w14:paraId="2AFA051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48</w:t>
            </w:r>
          </w:p>
        </w:tc>
        <w:tc>
          <w:tcPr>
            <w:tcW w:w="598" w:type="pct"/>
            <w:shd w:val="clear" w:color="auto" w:fill="D3D3D3"/>
            <w:vAlign w:val="center"/>
            <w:hideMark/>
          </w:tcPr>
          <w:p w14:paraId="54A2EC9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951.40</w:t>
            </w:r>
          </w:p>
        </w:tc>
        <w:tc>
          <w:tcPr>
            <w:tcW w:w="525" w:type="pct"/>
            <w:shd w:val="clear" w:color="auto" w:fill="D3D3D3"/>
            <w:vAlign w:val="center"/>
            <w:hideMark/>
          </w:tcPr>
          <w:p w14:paraId="095B72D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43.20</w:t>
            </w:r>
          </w:p>
        </w:tc>
      </w:tr>
      <w:tr w:rsidR="00E97347" w14:paraId="63BA1B58" w14:textId="77777777">
        <w:trPr>
          <w:trHeight w:val="300"/>
        </w:trPr>
        <w:tc>
          <w:tcPr>
            <w:tcW w:w="1781" w:type="pct"/>
            <w:vAlign w:val="center"/>
            <w:hideMark/>
          </w:tcPr>
          <w:p w14:paraId="35800ED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VIII: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del Biobío</w:t>
            </w:r>
          </w:p>
        </w:tc>
        <w:tc>
          <w:tcPr>
            <w:tcW w:w="524" w:type="pct"/>
            <w:vAlign w:val="center"/>
            <w:hideMark/>
          </w:tcPr>
          <w:p w14:paraId="0CC5EFE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vAlign w:val="center"/>
            <w:hideMark/>
          </w:tcPr>
          <w:p w14:paraId="2091215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w:t>
            </w:r>
          </w:p>
        </w:tc>
        <w:tc>
          <w:tcPr>
            <w:tcW w:w="524" w:type="pct"/>
            <w:vAlign w:val="center"/>
            <w:hideMark/>
          </w:tcPr>
          <w:p w14:paraId="7AB82DA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1,813</w:t>
            </w:r>
          </w:p>
        </w:tc>
        <w:tc>
          <w:tcPr>
            <w:tcW w:w="524" w:type="pct"/>
            <w:vAlign w:val="center"/>
            <w:hideMark/>
          </w:tcPr>
          <w:p w14:paraId="06BCBBA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98" w:type="pct"/>
            <w:vAlign w:val="center"/>
            <w:hideMark/>
          </w:tcPr>
          <w:p w14:paraId="1178014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1,805.10</w:t>
            </w:r>
          </w:p>
        </w:tc>
        <w:tc>
          <w:tcPr>
            <w:tcW w:w="525" w:type="pct"/>
            <w:vAlign w:val="center"/>
            <w:hideMark/>
          </w:tcPr>
          <w:p w14:paraId="43D52A0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112.80</w:t>
            </w:r>
          </w:p>
        </w:tc>
      </w:tr>
      <w:tr w:rsidR="00E97347" w14:paraId="5984EC24" w14:textId="77777777">
        <w:trPr>
          <w:trHeight w:val="300"/>
        </w:trPr>
        <w:tc>
          <w:tcPr>
            <w:tcW w:w="1781" w:type="pct"/>
            <w:shd w:val="clear" w:color="auto" w:fill="D3D3D3"/>
            <w:vAlign w:val="center"/>
            <w:hideMark/>
          </w:tcPr>
          <w:p w14:paraId="75B7DFC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VI: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del </w:t>
            </w:r>
            <w:proofErr w:type="spellStart"/>
            <w:r>
              <w:rPr>
                <w:rFonts w:ascii="Arial" w:hAnsi="Arial" w:cs="Arial"/>
                <w:color w:val="000000"/>
                <w:sz w:val="20"/>
                <w:szCs w:val="20"/>
                <w:lang w:eastAsia="en-GB" w:bidi="ar-SA"/>
              </w:rPr>
              <w:t>Libertador</w:t>
            </w:r>
            <w:proofErr w:type="spellEnd"/>
            <w:r>
              <w:rPr>
                <w:rFonts w:ascii="Arial" w:hAnsi="Arial" w:cs="Arial"/>
                <w:color w:val="000000"/>
                <w:sz w:val="20"/>
                <w:szCs w:val="20"/>
                <w:lang w:eastAsia="en-GB" w:bidi="ar-SA"/>
              </w:rPr>
              <w:t xml:space="preserve"> General Bernardo O'Higgins</w:t>
            </w:r>
          </w:p>
        </w:tc>
        <w:tc>
          <w:tcPr>
            <w:tcW w:w="524" w:type="pct"/>
            <w:shd w:val="clear" w:color="auto" w:fill="D3D3D3"/>
            <w:vAlign w:val="center"/>
            <w:hideMark/>
          </w:tcPr>
          <w:p w14:paraId="2A10A2D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w:t>
            </w:r>
          </w:p>
        </w:tc>
        <w:tc>
          <w:tcPr>
            <w:tcW w:w="524" w:type="pct"/>
            <w:shd w:val="clear" w:color="auto" w:fill="D3D3D3"/>
            <w:vAlign w:val="center"/>
            <w:hideMark/>
          </w:tcPr>
          <w:p w14:paraId="5B44124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4" w:type="pct"/>
            <w:shd w:val="clear" w:color="auto" w:fill="D3D3D3"/>
            <w:vAlign w:val="center"/>
            <w:hideMark/>
          </w:tcPr>
          <w:p w14:paraId="5D7F325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1,085</w:t>
            </w:r>
          </w:p>
        </w:tc>
        <w:tc>
          <w:tcPr>
            <w:tcW w:w="524" w:type="pct"/>
            <w:shd w:val="clear" w:color="auto" w:fill="D3D3D3"/>
            <w:vAlign w:val="center"/>
            <w:hideMark/>
          </w:tcPr>
          <w:p w14:paraId="73BC3FE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77</w:t>
            </w:r>
          </w:p>
        </w:tc>
        <w:tc>
          <w:tcPr>
            <w:tcW w:w="598" w:type="pct"/>
            <w:shd w:val="clear" w:color="auto" w:fill="D3D3D3"/>
            <w:vAlign w:val="center"/>
            <w:hideMark/>
          </w:tcPr>
          <w:p w14:paraId="17EC4F2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1,155.30</w:t>
            </w:r>
          </w:p>
        </w:tc>
        <w:tc>
          <w:tcPr>
            <w:tcW w:w="525" w:type="pct"/>
            <w:shd w:val="clear" w:color="auto" w:fill="D3D3D3"/>
            <w:vAlign w:val="center"/>
            <w:hideMark/>
          </w:tcPr>
          <w:p w14:paraId="5FA50A3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82.50</w:t>
            </w:r>
          </w:p>
        </w:tc>
      </w:tr>
      <w:tr w:rsidR="00E97347" w14:paraId="5BD3C674" w14:textId="77777777">
        <w:trPr>
          <w:trHeight w:val="300"/>
        </w:trPr>
        <w:tc>
          <w:tcPr>
            <w:tcW w:w="1781" w:type="pct"/>
            <w:vAlign w:val="center"/>
            <w:hideMark/>
          </w:tcPr>
          <w:p w14:paraId="5B6401F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VII: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del Maule</w:t>
            </w:r>
          </w:p>
        </w:tc>
        <w:tc>
          <w:tcPr>
            <w:tcW w:w="524" w:type="pct"/>
            <w:vAlign w:val="center"/>
            <w:hideMark/>
          </w:tcPr>
          <w:p w14:paraId="26AC0EE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w:t>
            </w:r>
          </w:p>
        </w:tc>
        <w:tc>
          <w:tcPr>
            <w:tcW w:w="524" w:type="pct"/>
            <w:vAlign w:val="center"/>
            <w:hideMark/>
          </w:tcPr>
          <w:p w14:paraId="31C3F01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w:t>
            </w:r>
          </w:p>
        </w:tc>
        <w:tc>
          <w:tcPr>
            <w:tcW w:w="524" w:type="pct"/>
            <w:vAlign w:val="center"/>
            <w:hideMark/>
          </w:tcPr>
          <w:p w14:paraId="44DF2D4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1,937</w:t>
            </w:r>
          </w:p>
        </w:tc>
        <w:tc>
          <w:tcPr>
            <w:tcW w:w="524" w:type="pct"/>
            <w:vAlign w:val="center"/>
            <w:hideMark/>
          </w:tcPr>
          <w:p w14:paraId="40D7CA3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161</w:t>
            </w:r>
          </w:p>
        </w:tc>
        <w:tc>
          <w:tcPr>
            <w:tcW w:w="598" w:type="pct"/>
            <w:vAlign w:val="center"/>
            <w:hideMark/>
          </w:tcPr>
          <w:p w14:paraId="317665C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2,532.70</w:t>
            </w:r>
          </w:p>
        </w:tc>
        <w:tc>
          <w:tcPr>
            <w:tcW w:w="525" w:type="pct"/>
            <w:vAlign w:val="center"/>
            <w:hideMark/>
          </w:tcPr>
          <w:p w14:paraId="262B07B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211.10</w:t>
            </w:r>
          </w:p>
        </w:tc>
      </w:tr>
      <w:tr w:rsidR="00E97347" w14:paraId="4DC2704F" w14:textId="77777777">
        <w:trPr>
          <w:trHeight w:val="300"/>
        </w:trPr>
        <w:tc>
          <w:tcPr>
            <w:tcW w:w="1781" w:type="pct"/>
            <w:shd w:val="clear" w:color="auto" w:fill="D3D3D3"/>
            <w:vAlign w:val="center"/>
            <w:hideMark/>
          </w:tcPr>
          <w:p w14:paraId="66713B3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I: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 Tarapacá</w:t>
            </w:r>
          </w:p>
        </w:tc>
        <w:tc>
          <w:tcPr>
            <w:tcW w:w="524" w:type="pct"/>
            <w:shd w:val="clear" w:color="auto" w:fill="D3D3D3"/>
            <w:vAlign w:val="center"/>
            <w:hideMark/>
          </w:tcPr>
          <w:p w14:paraId="20F9761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4" w:type="pct"/>
            <w:shd w:val="clear" w:color="auto" w:fill="D3D3D3"/>
            <w:vAlign w:val="center"/>
            <w:hideMark/>
          </w:tcPr>
          <w:p w14:paraId="1D34F4C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4" w:type="pct"/>
            <w:shd w:val="clear" w:color="auto" w:fill="D3D3D3"/>
            <w:vAlign w:val="center"/>
            <w:hideMark/>
          </w:tcPr>
          <w:p w14:paraId="13A0342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819</w:t>
            </w:r>
          </w:p>
        </w:tc>
        <w:tc>
          <w:tcPr>
            <w:tcW w:w="524" w:type="pct"/>
            <w:shd w:val="clear" w:color="auto" w:fill="D3D3D3"/>
            <w:vAlign w:val="center"/>
            <w:hideMark/>
          </w:tcPr>
          <w:p w14:paraId="03FD107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91</w:t>
            </w:r>
          </w:p>
        </w:tc>
        <w:tc>
          <w:tcPr>
            <w:tcW w:w="598" w:type="pct"/>
            <w:shd w:val="clear" w:color="auto" w:fill="D3D3D3"/>
            <w:vAlign w:val="center"/>
            <w:hideMark/>
          </w:tcPr>
          <w:p w14:paraId="1E6E42D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1,582.90</w:t>
            </w:r>
          </w:p>
        </w:tc>
        <w:tc>
          <w:tcPr>
            <w:tcW w:w="525" w:type="pct"/>
            <w:shd w:val="clear" w:color="auto" w:fill="D3D3D3"/>
            <w:vAlign w:val="center"/>
            <w:hideMark/>
          </w:tcPr>
          <w:p w14:paraId="0707B54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175.90</w:t>
            </w:r>
          </w:p>
        </w:tc>
      </w:tr>
      <w:tr w:rsidR="00E97347" w14:paraId="36F5FC58" w14:textId="77777777">
        <w:trPr>
          <w:trHeight w:val="300"/>
        </w:trPr>
        <w:tc>
          <w:tcPr>
            <w:tcW w:w="1781" w:type="pct"/>
            <w:vAlign w:val="center"/>
            <w:hideMark/>
          </w:tcPr>
          <w:p w14:paraId="375B68C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IV: </w:t>
            </w:r>
            <w:proofErr w:type="spellStart"/>
            <w:r>
              <w:rPr>
                <w:rFonts w:ascii="Arial" w:hAnsi="Arial" w:cs="Arial"/>
                <w:color w:val="000000"/>
                <w:sz w:val="20"/>
                <w:szCs w:val="20"/>
                <w:lang w:eastAsia="en-GB" w:bidi="ar-SA"/>
              </w:rPr>
              <w:t>Región</w:t>
            </w:r>
            <w:proofErr w:type="spellEnd"/>
            <w:r>
              <w:rPr>
                <w:rFonts w:ascii="Arial" w:hAnsi="Arial" w:cs="Arial"/>
                <w:color w:val="000000"/>
                <w:sz w:val="20"/>
                <w:szCs w:val="20"/>
                <w:lang w:eastAsia="en-GB" w:bidi="ar-SA"/>
              </w:rPr>
              <w:t xml:space="preserve"> de Coquimbo</w:t>
            </w:r>
          </w:p>
        </w:tc>
        <w:tc>
          <w:tcPr>
            <w:tcW w:w="524" w:type="pct"/>
            <w:vAlign w:val="center"/>
            <w:hideMark/>
          </w:tcPr>
          <w:p w14:paraId="48CF919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4" w:type="pct"/>
            <w:vAlign w:val="center"/>
            <w:hideMark/>
          </w:tcPr>
          <w:p w14:paraId="5E10BB3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w:t>
            </w:r>
          </w:p>
        </w:tc>
        <w:tc>
          <w:tcPr>
            <w:tcW w:w="524" w:type="pct"/>
            <w:vAlign w:val="center"/>
            <w:hideMark/>
          </w:tcPr>
          <w:p w14:paraId="42EA649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434</w:t>
            </w:r>
          </w:p>
        </w:tc>
        <w:tc>
          <w:tcPr>
            <w:tcW w:w="524" w:type="pct"/>
            <w:vAlign w:val="center"/>
            <w:hideMark/>
          </w:tcPr>
          <w:p w14:paraId="35222FF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48</w:t>
            </w:r>
          </w:p>
        </w:tc>
        <w:tc>
          <w:tcPr>
            <w:tcW w:w="598" w:type="pct"/>
            <w:vAlign w:val="center"/>
            <w:hideMark/>
          </w:tcPr>
          <w:p w14:paraId="7B966C7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1,115.00</w:t>
            </w:r>
          </w:p>
        </w:tc>
        <w:tc>
          <w:tcPr>
            <w:tcW w:w="525" w:type="pct"/>
            <w:vAlign w:val="center"/>
            <w:hideMark/>
          </w:tcPr>
          <w:p w14:paraId="54CC26B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123.90</w:t>
            </w:r>
          </w:p>
        </w:tc>
      </w:tr>
      <w:tr w:rsidR="00E97347" w14:paraId="2A557CB1" w14:textId="77777777">
        <w:trPr>
          <w:trHeight w:val="300"/>
        </w:trPr>
        <w:tc>
          <w:tcPr>
            <w:tcW w:w="1781" w:type="pct"/>
            <w:shd w:val="clear" w:color="auto" w:fill="D3D3D3"/>
            <w:vAlign w:val="center"/>
            <w:hideMark/>
          </w:tcPr>
          <w:p w14:paraId="15DE88D9"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Other destination states</w:t>
            </w:r>
          </w:p>
        </w:tc>
        <w:tc>
          <w:tcPr>
            <w:tcW w:w="524" w:type="pct"/>
            <w:shd w:val="clear" w:color="auto" w:fill="D3D3D3"/>
            <w:vAlign w:val="center"/>
            <w:hideMark/>
          </w:tcPr>
          <w:p w14:paraId="1534AE3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w:t>
            </w:r>
          </w:p>
        </w:tc>
        <w:tc>
          <w:tcPr>
            <w:tcW w:w="524" w:type="pct"/>
            <w:shd w:val="clear" w:color="auto" w:fill="D3D3D3"/>
            <w:vAlign w:val="center"/>
            <w:hideMark/>
          </w:tcPr>
          <w:p w14:paraId="210D705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w:t>
            </w:r>
          </w:p>
        </w:tc>
        <w:tc>
          <w:tcPr>
            <w:tcW w:w="524" w:type="pct"/>
            <w:shd w:val="clear" w:color="auto" w:fill="D3D3D3"/>
            <w:vAlign w:val="center"/>
            <w:hideMark/>
          </w:tcPr>
          <w:p w14:paraId="1B9AAD9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2,124</w:t>
            </w:r>
          </w:p>
        </w:tc>
        <w:tc>
          <w:tcPr>
            <w:tcW w:w="524" w:type="pct"/>
            <w:shd w:val="clear" w:color="auto" w:fill="D3D3D3"/>
            <w:vAlign w:val="center"/>
            <w:hideMark/>
          </w:tcPr>
          <w:p w14:paraId="18015AD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118</w:t>
            </w:r>
          </w:p>
        </w:tc>
        <w:tc>
          <w:tcPr>
            <w:tcW w:w="598" w:type="pct"/>
            <w:shd w:val="clear" w:color="auto" w:fill="D3D3D3"/>
            <w:vAlign w:val="center"/>
            <w:hideMark/>
          </w:tcPr>
          <w:p w14:paraId="070772D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1,496.40</w:t>
            </w:r>
          </w:p>
        </w:tc>
        <w:tc>
          <w:tcPr>
            <w:tcW w:w="525" w:type="pct"/>
            <w:shd w:val="clear" w:color="auto" w:fill="D3D3D3"/>
            <w:vAlign w:val="center"/>
            <w:hideMark/>
          </w:tcPr>
          <w:p w14:paraId="43CCFEB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83.10</w:t>
            </w:r>
          </w:p>
        </w:tc>
      </w:tr>
      <w:tr w:rsidR="00E97347" w14:paraId="663DDB6D" w14:textId="77777777">
        <w:trPr>
          <w:trHeight w:val="300"/>
        </w:trPr>
        <w:tc>
          <w:tcPr>
            <w:tcW w:w="1781" w:type="pct"/>
            <w:vAlign w:val="center"/>
            <w:hideMark/>
          </w:tcPr>
          <w:p w14:paraId="2C9D5896"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Not Specified</w:t>
            </w:r>
          </w:p>
        </w:tc>
        <w:tc>
          <w:tcPr>
            <w:tcW w:w="524" w:type="pct"/>
            <w:vAlign w:val="center"/>
            <w:hideMark/>
          </w:tcPr>
          <w:p w14:paraId="2B5C348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138</w:t>
            </w:r>
          </w:p>
        </w:tc>
        <w:tc>
          <w:tcPr>
            <w:tcW w:w="524" w:type="pct"/>
            <w:vAlign w:val="center"/>
            <w:hideMark/>
          </w:tcPr>
          <w:p w14:paraId="0B5713A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133</w:t>
            </w:r>
          </w:p>
        </w:tc>
        <w:tc>
          <w:tcPr>
            <w:tcW w:w="524" w:type="pct"/>
            <w:vAlign w:val="center"/>
            <w:hideMark/>
          </w:tcPr>
          <w:p w14:paraId="269AB36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13,561</w:t>
            </w:r>
          </w:p>
        </w:tc>
        <w:tc>
          <w:tcPr>
            <w:tcW w:w="524" w:type="pct"/>
            <w:vAlign w:val="center"/>
            <w:hideMark/>
          </w:tcPr>
          <w:p w14:paraId="17E080C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98</w:t>
            </w:r>
          </w:p>
        </w:tc>
        <w:tc>
          <w:tcPr>
            <w:tcW w:w="598" w:type="pct"/>
            <w:vAlign w:val="center"/>
            <w:hideMark/>
          </w:tcPr>
          <w:p w14:paraId="1AB94BC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6,834.50</w:t>
            </w:r>
          </w:p>
        </w:tc>
        <w:tc>
          <w:tcPr>
            <w:tcW w:w="525" w:type="pct"/>
            <w:vAlign w:val="center"/>
            <w:hideMark/>
          </w:tcPr>
          <w:p w14:paraId="519BEF7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49.50</w:t>
            </w:r>
          </w:p>
        </w:tc>
      </w:tr>
      <w:tr w:rsidR="00E97347" w14:paraId="00B5A649" w14:textId="77777777">
        <w:trPr>
          <w:trHeight w:val="300"/>
        </w:trPr>
        <w:tc>
          <w:tcPr>
            <w:tcW w:w="1781" w:type="pct"/>
            <w:tcBorders>
              <w:top w:val="single" w:sz="4" w:space="0" w:color="767676"/>
              <w:bottom w:val="single" w:sz="4" w:space="0" w:color="767676"/>
            </w:tcBorders>
            <w:vAlign w:val="center"/>
            <w:hideMark/>
          </w:tcPr>
          <w:p w14:paraId="6E17DDD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524" w:type="pct"/>
            <w:tcBorders>
              <w:top w:val="single" w:sz="4" w:space="0" w:color="767676"/>
              <w:bottom w:val="single" w:sz="4" w:space="0" w:color="767676"/>
            </w:tcBorders>
            <w:vAlign w:val="center"/>
            <w:hideMark/>
          </w:tcPr>
          <w:p w14:paraId="24A60A2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524" w:type="pct"/>
            <w:tcBorders>
              <w:top w:val="single" w:sz="4" w:space="0" w:color="767676"/>
              <w:bottom w:val="single" w:sz="4" w:space="0" w:color="767676"/>
            </w:tcBorders>
            <w:vAlign w:val="center"/>
            <w:hideMark/>
          </w:tcPr>
          <w:p w14:paraId="10E1131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475</w:t>
            </w:r>
          </w:p>
        </w:tc>
        <w:tc>
          <w:tcPr>
            <w:tcW w:w="524" w:type="pct"/>
            <w:tcBorders>
              <w:top w:val="single" w:sz="4" w:space="0" w:color="767676"/>
              <w:bottom w:val="single" w:sz="4" w:space="0" w:color="767676"/>
            </w:tcBorders>
            <w:vAlign w:val="center"/>
            <w:hideMark/>
          </w:tcPr>
          <w:p w14:paraId="25A5989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524" w:type="pct"/>
            <w:tcBorders>
              <w:top w:val="single" w:sz="4" w:space="0" w:color="767676"/>
              <w:bottom w:val="single" w:sz="4" w:space="0" w:color="767676"/>
            </w:tcBorders>
            <w:vAlign w:val="center"/>
            <w:hideMark/>
          </w:tcPr>
          <w:p w14:paraId="5CDCC1A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101</w:t>
            </w:r>
          </w:p>
        </w:tc>
        <w:tc>
          <w:tcPr>
            <w:tcW w:w="598" w:type="pct"/>
            <w:tcBorders>
              <w:top w:val="single" w:sz="4" w:space="0" w:color="767676"/>
              <w:bottom w:val="single" w:sz="4" w:space="0" w:color="767676"/>
            </w:tcBorders>
            <w:vAlign w:val="center"/>
            <w:hideMark/>
          </w:tcPr>
          <w:p w14:paraId="1BFD54B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c>
          <w:tcPr>
            <w:tcW w:w="525" w:type="pct"/>
            <w:tcBorders>
              <w:top w:val="single" w:sz="4" w:space="0" w:color="767676"/>
              <w:bottom w:val="single" w:sz="4" w:space="0" w:color="767676"/>
            </w:tcBorders>
            <w:vAlign w:val="center"/>
            <w:hideMark/>
          </w:tcPr>
          <w:p w14:paraId="60A6F94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78.40</w:t>
            </w:r>
          </w:p>
        </w:tc>
      </w:tr>
    </w:tbl>
    <w:p w14:paraId="53B8E64E" w14:textId="7ECFD880"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720C559B" w14:textId="77777777" w:rsidR="00E97347" w:rsidRDefault="00905F59">
      <w:pPr>
        <w:pBdr>
          <w:bottom w:val="single" w:sz="4" w:space="1" w:color="ED7D31" w:themeColor="accent2"/>
        </w:pBdr>
        <w:spacing w:before="40" w:after="40" w:line="240" w:lineRule="auto"/>
        <w:rPr>
          <w:rFonts w:ascii="Arial" w:hAnsi="Arial" w:cs="Arial"/>
        </w:rPr>
      </w:pPr>
      <w:r>
        <w:rPr>
          <w:rFonts w:ascii="Arial" w:hAnsi="Arial" w:cs="Arial"/>
          <w:sz w:val="30"/>
          <w:szCs w:val="30"/>
        </w:rPr>
        <w:lastRenderedPageBreak/>
        <w:t>Destination Cities</w:t>
      </w:r>
    </w:p>
    <w:p w14:paraId="5E3D1A4F" w14:textId="77777777" w:rsidR="00E97347" w:rsidRDefault="00E97347">
      <w:pPr>
        <w:spacing w:before="40" w:after="40" w:line="240" w:lineRule="auto"/>
        <w:rPr>
          <w:rFonts w:ascii="Arial" w:hAnsi="Arial" w:cs="Arial"/>
        </w:rPr>
      </w:pPr>
    </w:p>
    <w:p w14:paraId="69274467" w14:textId="77777777" w:rsidR="00E97347" w:rsidRDefault="00905F59">
      <w:pPr>
        <w:spacing w:before="40" w:after="40" w:line="240" w:lineRule="auto"/>
        <w:rPr>
          <w:rFonts w:ascii="Arial" w:hAnsi="Arial" w:cs="Arial"/>
        </w:rPr>
      </w:pPr>
      <w:r>
        <w:rPr>
          <w:rFonts w:ascii="Arial" w:hAnsi="Arial" w:cs="Arial"/>
        </w:rPr>
        <w:t xml:space="preserve">Out of a total of 61 </w:t>
      </w:r>
      <w:r>
        <w:rPr>
          <w:rFonts w:ascii="Arial" w:hAnsi="Arial" w:cs="Arial"/>
        </w:rPr>
        <w:t>destination cities, the top five account for more than two-fifths of projects. Santiago is the top destination city accounting for more than one-third of projects tracked. Project volume in this destination city peaked during 2018, with 42 projects tracked</w:t>
      </w:r>
      <w:r>
        <w:rPr>
          <w:rFonts w:ascii="Arial" w:hAnsi="Arial" w:cs="Arial"/>
        </w:rPr>
        <w:t>.</w:t>
      </w:r>
    </w:p>
    <w:p w14:paraId="22781F5A" w14:textId="77777777" w:rsidR="00E97347" w:rsidRDefault="00E97347">
      <w:pPr>
        <w:spacing w:before="40" w:after="40" w:line="240" w:lineRule="auto"/>
        <w:rPr>
          <w:rFonts w:ascii="Arial" w:hAnsi="Arial" w:cs="Arial"/>
          <w:b/>
          <w:sz w:val="24"/>
        </w:rPr>
      </w:pPr>
    </w:p>
    <w:p w14:paraId="755783CD" w14:textId="77777777" w:rsidR="00E97347" w:rsidRDefault="00905F59">
      <w:pPr>
        <w:spacing w:before="40" w:after="40" w:line="240" w:lineRule="auto"/>
        <w:rPr>
          <w:rFonts w:ascii="Arial" w:hAnsi="Arial" w:cs="Arial"/>
        </w:rPr>
      </w:pPr>
      <w:r>
        <w:rPr>
          <w:rFonts w:ascii="Arial" w:hAnsi="Arial" w:cs="Arial"/>
        </w:rPr>
        <w:t xml:space="preserve">Santiago has received the highest number of total jobs and greatest investment with a total of 13,926 jobs and USD 4.18bn investment.  </w:t>
      </w:r>
      <w:proofErr w:type="spellStart"/>
      <w:r>
        <w:rPr>
          <w:rFonts w:ascii="Arial" w:hAnsi="Arial" w:cs="Arial"/>
        </w:rPr>
        <w:t>Copiapó</w:t>
      </w:r>
      <w:proofErr w:type="spellEnd"/>
      <w:r>
        <w:rPr>
          <w:rFonts w:ascii="Arial" w:hAnsi="Arial" w:cs="Arial"/>
        </w:rPr>
        <w:t xml:space="preserve"> and Diego de Almagro have the largest project size on average in terms of investment and jobs creation, respec</w:t>
      </w:r>
      <w:r>
        <w:rPr>
          <w:rFonts w:ascii="Arial" w:hAnsi="Arial" w:cs="Arial"/>
        </w:rPr>
        <w:t>tively.</w:t>
      </w:r>
    </w:p>
    <w:p w14:paraId="396853F2" w14:textId="77777777" w:rsidR="00E97347" w:rsidRDefault="00E97347">
      <w:pPr>
        <w:spacing w:before="40" w:after="40" w:line="240" w:lineRule="auto"/>
        <w:rPr>
          <w:rFonts w:ascii="Arial" w:hAnsi="Arial" w:cs="Arial"/>
        </w:rPr>
      </w:pPr>
    </w:p>
    <w:p w14:paraId="72694A25" w14:textId="77777777" w:rsidR="00E97347" w:rsidRDefault="00905F59">
      <w:pPr>
        <w:spacing w:before="40" w:after="40" w:line="240" w:lineRule="auto"/>
        <w:rPr>
          <w:rFonts w:ascii="Arial" w:hAnsi="Arial" w:cs="Arial"/>
          <w:i/>
        </w:rPr>
      </w:pPr>
      <w:r>
        <w:rPr>
          <w:rFonts w:ascii="Arial" w:hAnsi="Arial" w:cs="Arial"/>
          <w:i/>
        </w:rPr>
        <w:t>FDI trends by destination city</w:t>
      </w:r>
    </w:p>
    <w:tbl>
      <w:tblPr>
        <w:tblW w:w="5000" w:type="pct"/>
        <w:tblLook w:val="04E0" w:firstRow="1" w:lastRow="1" w:firstColumn="1" w:lastColumn="0" w:noHBand="0" w:noVBand="1"/>
      </w:tblPr>
      <w:tblGrid>
        <w:gridCol w:w="3269"/>
        <w:gridCol w:w="946"/>
        <w:gridCol w:w="946"/>
        <w:gridCol w:w="1082"/>
        <w:gridCol w:w="947"/>
        <w:gridCol w:w="946"/>
        <w:gridCol w:w="1106"/>
      </w:tblGrid>
      <w:tr w:rsidR="00E97347" w14:paraId="6BE3FC9A" w14:textId="77777777">
        <w:trPr>
          <w:trHeight w:val="461"/>
        </w:trPr>
        <w:tc>
          <w:tcPr>
            <w:tcW w:w="1781" w:type="pct"/>
            <w:vMerge w:val="restart"/>
            <w:tcBorders>
              <w:top w:val="single" w:sz="4" w:space="0" w:color="767676"/>
            </w:tcBorders>
            <w:vAlign w:val="center"/>
            <w:hideMark/>
          </w:tcPr>
          <w:p w14:paraId="4C4E6879" w14:textId="77777777" w:rsidR="00E97347" w:rsidRDefault="00905F59">
            <w:pPr>
              <w:spacing w:line="240" w:lineRule="auto"/>
              <w:rPr>
                <w:rFonts w:ascii="Arial" w:hAnsi="Arial" w:cs="Arial"/>
                <w:color w:val="000000"/>
                <w:sz w:val="18"/>
                <w:szCs w:val="18"/>
                <w:lang w:bidi="ar-SA"/>
              </w:rPr>
            </w:pPr>
            <w:r>
              <w:rPr>
                <w:rFonts w:ascii="Arial" w:hAnsi="Arial" w:cs="Arial"/>
                <w:color w:val="000000"/>
                <w:sz w:val="18"/>
                <w:szCs w:val="18"/>
                <w:lang w:bidi="ar-SA"/>
              </w:rPr>
              <w:t>Destination city</w:t>
            </w:r>
          </w:p>
        </w:tc>
        <w:tc>
          <w:tcPr>
            <w:tcW w:w="1048" w:type="pct"/>
            <w:gridSpan w:val="2"/>
            <w:tcBorders>
              <w:top w:val="single" w:sz="4" w:space="0" w:color="767676"/>
              <w:bottom w:val="nil"/>
            </w:tcBorders>
            <w:vAlign w:val="center"/>
            <w:hideMark/>
          </w:tcPr>
          <w:p w14:paraId="770ACDAF" w14:textId="77777777" w:rsidR="00E97347" w:rsidRDefault="00905F59">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Projects</w:t>
            </w:r>
          </w:p>
        </w:tc>
        <w:tc>
          <w:tcPr>
            <w:tcW w:w="1123" w:type="pct"/>
            <w:gridSpan w:val="2"/>
            <w:tcBorders>
              <w:top w:val="single" w:sz="4" w:space="0" w:color="767676"/>
              <w:bottom w:val="nil"/>
            </w:tcBorders>
            <w:vAlign w:val="center"/>
            <w:hideMark/>
          </w:tcPr>
          <w:p w14:paraId="7481A9B5" w14:textId="77777777" w:rsidR="00E97347" w:rsidRPr="00DC3B6E" w:rsidRDefault="00905F59" w:rsidP="00DC3B6E">
            <w:pPr>
              <w:spacing w:after="0" w:line="240" w:lineRule="exact"/>
              <w:jc w:val="center"/>
              <w:rPr>
                <w:rFonts w:ascii="Arial" w:hAnsi="Arial" w:cs="Arial"/>
                <w:color w:val="000000"/>
                <w:sz w:val="18"/>
                <w:szCs w:val="18"/>
                <w:lang w:bidi="ar-SA"/>
              </w:rPr>
            </w:pPr>
            <w:r>
              <w:rPr>
                <w:rFonts w:ascii="Arial" w:hAnsi="Arial" w:cs="Arial"/>
                <w:color w:val="000000"/>
                <w:sz w:val="18"/>
                <w:szCs w:val="18"/>
                <w:lang w:bidi="ar-SA"/>
              </w:rPr>
              <w:t>Companies</w:t>
            </w:r>
          </w:p>
        </w:tc>
        <w:tc>
          <w:tcPr>
            <w:tcW w:w="524" w:type="pct"/>
            <w:vMerge w:val="restart"/>
            <w:tcBorders>
              <w:top w:val="single" w:sz="4" w:space="0" w:color="767676"/>
            </w:tcBorders>
            <w:vAlign w:val="center"/>
            <w:hideMark/>
          </w:tcPr>
          <w:p w14:paraId="2D587DC4"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Jobs Created</w:t>
            </w:r>
          </w:p>
        </w:tc>
        <w:tc>
          <w:tcPr>
            <w:tcW w:w="524" w:type="pct"/>
            <w:vMerge w:val="restart"/>
            <w:tcBorders>
              <w:top w:val="single" w:sz="4" w:space="0" w:color="767676"/>
            </w:tcBorders>
            <w:vAlign w:val="center"/>
            <w:hideMark/>
          </w:tcPr>
          <w:p w14:paraId="36DD892B"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Capital Investment (USD m)</w:t>
            </w:r>
          </w:p>
        </w:tc>
      </w:tr>
      <w:tr w:rsidR="00E97347" w14:paraId="7C506E3B" w14:textId="77777777">
        <w:trPr>
          <w:trHeight w:hRule="exact" w:val="454"/>
        </w:trPr>
        <w:tc>
          <w:tcPr>
            <w:tcW w:w="1781" w:type="pct"/>
            <w:vMerge/>
            <w:tcBorders>
              <w:bottom w:val="single" w:sz="4" w:space="0" w:color="767676"/>
            </w:tcBorders>
            <w:vAlign w:val="center"/>
            <w:hideMark/>
          </w:tcPr>
          <w:p w14:paraId="245E92D0" w14:textId="77777777" w:rsidR="00E97347" w:rsidRDefault="00E97347">
            <w:pPr>
              <w:spacing w:line="240" w:lineRule="auto"/>
              <w:rPr>
                <w:rFonts w:ascii="Arial" w:hAnsi="Arial" w:cs="Arial"/>
                <w:color w:val="000000"/>
                <w:sz w:val="18"/>
                <w:szCs w:val="18"/>
                <w:lang w:bidi="ar-SA"/>
              </w:rPr>
            </w:pPr>
          </w:p>
        </w:tc>
        <w:tc>
          <w:tcPr>
            <w:tcW w:w="524" w:type="pct"/>
            <w:tcBorders>
              <w:top w:val="nil"/>
              <w:bottom w:val="single" w:sz="4" w:space="0" w:color="767676"/>
            </w:tcBorders>
            <w:shd w:val="clear" w:color="auto" w:fill="auto"/>
            <w:vAlign w:val="center"/>
            <w:hideMark/>
          </w:tcPr>
          <w:p w14:paraId="5B32FA92"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w:t>
            </w:r>
          </w:p>
        </w:tc>
        <w:tc>
          <w:tcPr>
            <w:tcW w:w="524" w:type="pct"/>
            <w:tcBorders>
              <w:top w:val="nil"/>
              <w:bottom w:val="single" w:sz="4" w:space="0" w:color="767676"/>
            </w:tcBorders>
            <w:shd w:val="clear" w:color="auto" w:fill="auto"/>
            <w:vAlign w:val="center"/>
            <w:hideMark/>
          </w:tcPr>
          <w:p w14:paraId="4DC3980B"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w:t>
            </w:r>
          </w:p>
        </w:tc>
        <w:tc>
          <w:tcPr>
            <w:tcW w:w="598" w:type="pct"/>
            <w:tcBorders>
              <w:top w:val="nil"/>
              <w:bottom w:val="single" w:sz="4" w:space="0" w:color="767676"/>
            </w:tcBorders>
            <w:shd w:val="clear" w:color="auto" w:fill="auto"/>
            <w:vAlign w:val="center"/>
            <w:hideMark/>
          </w:tcPr>
          <w:p w14:paraId="63ACB224"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No</w:t>
            </w:r>
          </w:p>
        </w:tc>
        <w:tc>
          <w:tcPr>
            <w:tcW w:w="525" w:type="pct"/>
            <w:tcBorders>
              <w:top w:val="nil"/>
              <w:bottom w:val="single" w:sz="4" w:space="0" w:color="767676"/>
            </w:tcBorders>
            <w:shd w:val="clear" w:color="auto" w:fill="auto"/>
            <w:vAlign w:val="center"/>
            <w:hideMark/>
          </w:tcPr>
          <w:p w14:paraId="733AE83D" w14:textId="77777777" w:rsidR="00E97347" w:rsidRDefault="00905F59">
            <w:pPr>
              <w:spacing w:line="240" w:lineRule="auto"/>
              <w:jc w:val="center"/>
              <w:rPr>
                <w:rFonts w:ascii="Arial" w:hAnsi="Arial" w:cs="Arial"/>
                <w:color w:val="000000"/>
                <w:sz w:val="18"/>
                <w:szCs w:val="18"/>
                <w:lang w:bidi="ar-SA"/>
              </w:rPr>
            </w:pPr>
            <w:r>
              <w:rPr>
                <w:rFonts w:ascii="Arial" w:hAnsi="Arial" w:cs="Arial"/>
                <w:color w:val="000000"/>
                <w:sz w:val="18"/>
                <w:szCs w:val="18"/>
                <w:lang w:bidi="ar-SA"/>
              </w:rPr>
              <w:t>%</w:t>
            </w:r>
          </w:p>
        </w:tc>
        <w:tc>
          <w:tcPr>
            <w:tcW w:w="524" w:type="pct"/>
            <w:vMerge/>
            <w:tcBorders>
              <w:bottom w:val="single" w:sz="4" w:space="0" w:color="767676"/>
            </w:tcBorders>
            <w:vAlign w:val="center"/>
            <w:hideMark/>
          </w:tcPr>
          <w:p w14:paraId="35EC7235" w14:textId="77777777" w:rsidR="00E97347" w:rsidRDefault="00E97347">
            <w:pPr>
              <w:spacing w:line="240" w:lineRule="auto"/>
              <w:jc w:val="center"/>
              <w:rPr>
                <w:rFonts w:ascii="Arial" w:hAnsi="Arial" w:cs="Arial"/>
                <w:color w:val="000000"/>
                <w:sz w:val="18"/>
                <w:szCs w:val="18"/>
                <w:lang w:bidi="ar-SA"/>
              </w:rPr>
            </w:pPr>
          </w:p>
        </w:tc>
        <w:tc>
          <w:tcPr>
            <w:tcW w:w="524" w:type="pct"/>
            <w:vMerge/>
            <w:tcBorders>
              <w:bottom w:val="single" w:sz="4" w:space="0" w:color="767676"/>
            </w:tcBorders>
            <w:vAlign w:val="center"/>
            <w:hideMark/>
          </w:tcPr>
          <w:p w14:paraId="4AE63372" w14:textId="77777777" w:rsidR="00E97347" w:rsidRDefault="00E97347">
            <w:pPr>
              <w:spacing w:line="240" w:lineRule="auto"/>
              <w:jc w:val="center"/>
              <w:rPr>
                <w:rFonts w:ascii="Arial" w:hAnsi="Arial" w:cs="Arial"/>
                <w:color w:val="000000"/>
                <w:sz w:val="18"/>
                <w:szCs w:val="18"/>
                <w:lang w:bidi="ar-SA"/>
              </w:rPr>
            </w:pPr>
          </w:p>
        </w:tc>
      </w:tr>
      <w:tr w:rsidR="00E97347" w14:paraId="4845AF17" w14:textId="77777777">
        <w:trPr>
          <w:trHeight w:val="300"/>
        </w:trPr>
        <w:tc>
          <w:tcPr>
            <w:tcW w:w="1781" w:type="pct"/>
            <w:shd w:val="clear" w:color="auto" w:fill="D3D3D3"/>
            <w:vAlign w:val="center"/>
            <w:hideMark/>
          </w:tcPr>
          <w:p w14:paraId="34A1DB2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Santiago</w:t>
            </w:r>
          </w:p>
        </w:tc>
        <w:tc>
          <w:tcPr>
            <w:tcW w:w="524" w:type="pct"/>
            <w:shd w:val="clear" w:color="auto" w:fill="D3D3D3"/>
            <w:vAlign w:val="center"/>
            <w:hideMark/>
          </w:tcPr>
          <w:p w14:paraId="406020A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224</w:t>
            </w:r>
          </w:p>
        </w:tc>
        <w:tc>
          <w:tcPr>
            <w:tcW w:w="524" w:type="pct"/>
            <w:shd w:val="clear" w:color="auto" w:fill="D3D3D3"/>
            <w:vAlign w:val="center"/>
            <w:hideMark/>
          </w:tcPr>
          <w:p w14:paraId="42D2AD0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36.36</w:t>
            </w:r>
          </w:p>
        </w:tc>
        <w:tc>
          <w:tcPr>
            <w:tcW w:w="598" w:type="pct"/>
            <w:shd w:val="clear" w:color="auto" w:fill="D3D3D3"/>
            <w:vAlign w:val="center"/>
            <w:hideMark/>
          </w:tcPr>
          <w:p w14:paraId="2745662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213</w:t>
            </w:r>
          </w:p>
        </w:tc>
        <w:tc>
          <w:tcPr>
            <w:tcW w:w="525" w:type="pct"/>
            <w:shd w:val="clear" w:color="auto" w:fill="D3D3D3"/>
            <w:vAlign w:val="center"/>
            <w:hideMark/>
          </w:tcPr>
          <w:p w14:paraId="2C6D846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48.19</w:t>
            </w:r>
          </w:p>
        </w:tc>
        <w:tc>
          <w:tcPr>
            <w:tcW w:w="524" w:type="pct"/>
            <w:shd w:val="clear" w:color="auto" w:fill="D3D3D3"/>
            <w:vAlign w:val="center"/>
            <w:hideMark/>
          </w:tcPr>
          <w:p w14:paraId="007CEB7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13,926</w:t>
            </w:r>
          </w:p>
        </w:tc>
        <w:tc>
          <w:tcPr>
            <w:tcW w:w="524" w:type="pct"/>
            <w:shd w:val="clear" w:color="auto" w:fill="D3D3D3"/>
            <w:vAlign w:val="center"/>
            <w:hideMark/>
          </w:tcPr>
          <w:p w14:paraId="5360EBD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4,175.20</w:t>
            </w:r>
          </w:p>
        </w:tc>
      </w:tr>
      <w:tr w:rsidR="00E97347" w14:paraId="23ADBF70" w14:textId="77777777">
        <w:trPr>
          <w:trHeight w:val="300"/>
        </w:trPr>
        <w:tc>
          <w:tcPr>
            <w:tcW w:w="1781" w:type="pct"/>
            <w:vAlign w:val="center"/>
            <w:hideMark/>
          </w:tcPr>
          <w:p w14:paraId="345AEBEF"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Las Condes</w:t>
            </w:r>
          </w:p>
        </w:tc>
        <w:tc>
          <w:tcPr>
            <w:tcW w:w="524" w:type="pct"/>
            <w:vAlign w:val="center"/>
            <w:hideMark/>
          </w:tcPr>
          <w:p w14:paraId="1F19FCD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24" w:type="pct"/>
            <w:vAlign w:val="center"/>
            <w:hideMark/>
          </w:tcPr>
          <w:p w14:paraId="4306068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1.79</w:t>
            </w:r>
          </w:p>
        </w:tc>
        <w:tc>
          <w:tcPr>
            <w:tcW w:w="598" w:type="pct"/>
            <w:vAlign w:val="center"/>
            <w:hideMark/>
          </w:tcPr>
          <w:p w14:paraId="5935EA0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w:t>
            </w:r>
          </w:p>
        </w:tc>
        <w:tc>
          <w:tcPr>
            <w:tcW w:w="525" w:type="pct"/>
            <w:vAlign w:val="center"/>
            <w:hideMark/>
          </w:tcPr>
          <w:p w14:paraId="0460A94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2.26</w:t>
            </w:r>
          </w:p>
        </w:tc>
        <w:tc>
          <w:tcPr>
            <w:tcW w:w="524" w:type="pct"/>
            <w:vAlign w:val="center"/>
            <w:hideMark/>
          </w:tcPr>
          <w:p w14:paraId="0B49BC6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411</w:t>
            </w:r>
          </w:p>
        </w:tc>
        <w:tc>
          <w:tcPr>
            <w:tcW w:w="524" w:type="pct"/>
            <w:vAlign w:val="center"/>
            <w:hideMark/>
          </w:tcPr>
          <w:p w14:paraId="26CD0E6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123.00</w:t>
            </w:r>
          </w:p>
        </w:tc>
      </w:tr>
      <w:tr w:rsidR="00E97347" w14:paraId="1CFFAE2A" w14:textId="77777777">
        <w:trPr>
          <w:trHeight w:val="300"/>
        </w:trPr>
        <w:tc>
          <w:tcPr>
            <w:tcW w:w="1781" w:type="pct"/>
            <w:shd w:val="clear" w:color="auto" w:fill="D3D3D3"/>
            <w:vAlign w:val="center"/>
            <w:hideMark/>
          </w:tcPr>
          <w:p w14:paraId="5B95EC8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Valparaíso</w:t>
            </w:r>
          </w:p>
        </w:tc>
        <w:tc>
          <w:tcPr>
            <w:tcW w:w="524" w:type="pct"/>
            <w:shd w:val="clear" w:color="auto" w:fill="D3D3D3"/>
            <w:vAlign w:val="center"/>
            <w:hideMark/>
          </w:tcPr>
          <w:p w14:paraId="219EC8E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24" w:type="pct"/>
            <w:shd w:val="clear" w:color="auto" w:fill="D3D3D3"/>
            <w:vAlign w:val="center"/>
            <w:hideMark/>
          </w:tcPr>
          <w:p w14:paraId="638E676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1.79</w:t>
            </w:r>
          </w:p>
        </w:tc>
        <w:tc>
          <w:tcPr>
            <w:tcW w:w="598" w:type="pct"/>
            <w:shd w:val="clear" w:color="auto" w:fill="D3D3D3"/>
            <w:vAlign w:val="center"/>
            <w:hideMark/>
          </w:tcPr>
          <w:p w14:paraId="69212B8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w:t>
            </w:r>
          </w:p>
        </w:tc>
        <w:tc>
          <w:tcPr>
            <w:tcW w:w="525" w:type="pct"/>
            <w:shd w:val="clear" w:color="auto" w:fill="D3D3D3"/>
            <w:vAlign w:val="center"/>
            <w:hideMark/>
          </w:tcPr>
          <w:p w14:paraId="388F25A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2.49</w:t>
            </w:r>
          </w:p>
        </w:tc>
        <w:tc>
          <w:tcPr>
            <w:tcW w:w="524" w:type="pct"/>
            <w:shd w:val="clear" w:color="auto" w:fill="D3D3D3"/>
            <w:vAlign w:val="center"/>
            <w:hideMark/>
          </w:tcPr>
          <w:p w14:paraId="66A4EC3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1,877</w:t>
            </w:r>
          </w:p>
        </w:tc>
        <w:tc>
          <w:tcPr>
            <w:tcW w:w="524" w:type="pct"/>
            <w:shd w:val="clear" w:color="auto" w:fill="D3D3D3"/>
            <w:vAlign w:val="center"/>
            <w:hideMark/>
          </w:tcPr>
          <w:p w14:paraId="60078ED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616.00</w:t>
            </w:r>
          </w:p>
        </w:tc>
      </w:tr>
      <w:tr w:rsidR="00E97347" w14:paraId="6CA71F22" w14:textId="77777777">
        <w:trPr>
          <w:trHeight w:val="300"/>
        </w:trPr>
        <w:tc>
          <w:tcPr>
            <w:tcW w:w="1781" w:type="pct"/>
            <w:vAlign w:val="center"/>
            <w:hideMark/>
          </w:tcPr>
          <w:p w14:paraId="17C955DB"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Puerto Montt</w:t>
            </w:r>
          </w:p>
        </w:tc>
        <w:tc>
          <w:tcPr>
            <w:tcW w:w="524" w:type="pct"/>
            <w:vAlign w:val="center"/>
            <w:hideMark/>
          </w:tcPr>
          <w:p w14:paraId="21EF68C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4" w:type="pct"/>
            <w:vAlign w:val="center"/>
            <w:hideMark/>
          </w:tcPr>
          <w:p w14:paraId="7894942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1.46</w:t>
            </w:r>
          </w:p>
        </w:tc>
        <w:tc>
          <w:tcPr>
            <w:tcW w:w="598" w:type="pct"/>
            <w:vAlign w:val="center"/>
            <w:hideMark/>
          </w:tcPr>
          <w:p w14:paraId="77049CE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w:t>
            </w:r>
          </w:p>
        </w:tc>
        <w:tc>
          <w:tcPr>
            <w:tcW w:w="525" w:type="pct"/>
            <w:vAlign w:val="center"/>
            <w:hideMark/>
          </w:tcPr>
          <w:p w14:paraId="0703D96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2.04</w:t>
            </w:r>
          </w:p>
        </w:tc>
        <w:tc>
          <w:tcPr>
            <w:tcW w:w="524" w:type="pct"/>
            <w:vAlign w:val="center"/>
            <w:hideMark/>
          </w:tcPr>
          <w:p w14:paraId="39B91B8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537</w:t>
            </w:r>
          </w:p>
        </w:tc>
        <w:tc>
          <w:tcPr>
            <w:tcW w:w="524" w:type="pct"/>
            <w:vAlign w:val="center"/>
            <w:hideMark/>
          </w:tcPr>
          <w:p w14:paraId="0D61668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80.40</w:t>
            </w:r>
          </w:p>
        </w:tc>
      </w:tr>
      <w:tr w:rsidR="00E97347" w14:paraId="12453168" w14:textId="77777777">
        <w:trPr>
          <w:trHeight w:val="300"/>
        </w:trPr>
        <w:tc>
          <w:tcPr>
            <w:tcW w:w="1781" w:type="pct"/>
            <w:shd w:val="clear" w:color="auto" w:fill="D3D3D3"/>
            <w:vAlign w:val="center"/>
            <w:hideMark/>
          </w:tcPr>
          <w:p w14:paraId="6262503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Antofagasta</w:t>
            </w:r>
          </w:p>
        </w:tc>
        <w:tc>
          <w:tcPr>
            <w:tcW w:w="524" w:type="pct"/>
            <w:shd w:val="clear" w:color="auto" w:fill="D3D3D3"/>
            <w:vAlign w:val="center"/>
            <w:hideMark/>
          </w:tcPr>
          <w:p w14:paraId="70AD1BC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w:t>
            </w:r>
          </w:p>
        </w:tc>
        <w:tc>
          <w:tcPr>
            <w:tcW w:w="524" w:type="pct"/>
            <w:shd w:val="clear" w:color="auto" w:fill="D3D3D3"/>
            <w:vAlign w:val="center"/>
            <w:hideMark/>
          </w:tcPr>
          <w:p w14:paraId="3C0FCFE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1.30</w:t>
            </w:r>
          </w:p>
        </w:tc>
        <w:tc>
          <w:tcPr>
            <w:tcW w:w="598" w:type="pct"/>
            <w:shd w:val="clear" w:color="auto" w:fill="D3D3D3"/>
            <w:vAlign w:val="center"/>
            <w:hideMark/>
          </w:tcPr>
          <w:p w14:paraId="45A6A6E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8</w:t>
            </w:r>
          </w:p>
        </w:tc>
        <w:tc>
          <w:tcPr>
            <w:tcW w:w="525" w:type="pct"/>
            <w:shd w:val="clear" w:color="auto" w:fill="D3D3D3"/>
            <w:vAlign w:val="center"/>
            <w:hideMark/>
          </w:tcPr>
          <w:p w14:paraId="255DE6A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1.81</w:t>
            </w:r>
          </w:p>
        </w:tc>
        <w:tc>
          <w:tcPr>
            <w:tcW w:w="524" w:type="pct"/>
            <w:shd w:val="clear" w:color="auto" w:fill="D3D3D3"/>
            <w:vAlign w:val="center"/>
            <w:hideMark/>
          </w:tcPr>
          <w:p w14:paraId="1E665C6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953</w:t>
            </w:r>
          </w:p>
        </w:tc>
        <w:tc>
          <w:tcPr>
            <w:tcW w:w="524" w:type="pct"/>
            <w:shd w:val="clear" w:color="auto" w:fill="D3D3D3"/>
            <w:vAlign w:val="center"/>
            <w:hideMark/>
          </w:tcPr>
          <w:p w14:paraId="57F2A23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300.80</w:t>
            </w:r>
          </w:p>
        </w:tc>
      </w:tr>
      <w:tr w:rsidR="00E97347" w14:paraId="0C31E0AD" w14:textId="77777777">
        <w:trPr>
          <w:trHeight w:val="300"/>
        </w:trPr>
        <w:tc>
          <w:tcPr>
            <w:tcW w:w="1781" w:type="pct"/>
            <w:vAlign w:val="center"/>
            <w:hideMark/>
          </w:tcPr>
          <w:p w14:paraId="0385231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Puerto </w:t>
            </w:r>
            <w:proofErr w:type="spellStart"/>
            <w:r>
              <w:rPr>
                <w:rFonts w:ascii="Arial" w:hAnsi="Arial" w:cs="Arial"/>
                <w:color w:val="000000"/>
                <w:sz w:val="20"/>
                <w:szCs w:val="20"/>
                <w:lang w:eastAsia="en-GB" w:bidi="ar-SA"/>
              </w:rPr>
              <w:t>Varas</w:t>
            </w:r>
            <w:proofErr w:type="spellEnd"/>
          </w:p>
        </w:tc>
        <w:tc>
          <w:tcPr>
            <w:tcW w:w="524" w:type="pct"/>
            <w:vAlign w:val="center"/>
            <w:hideMark/>
          </w:tcPr>
          <w:p w14:paraId="259F3D8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w:t>
            </w:r>
          </w:p>
        </w:tc>
        <w:tc>
          <w:tcPr>
            <w:tcW w:w="524" w:type="pct"/>
            <w:vAlign w:val="center"/>
            <w:hideMark/>
          </w:tcPr>
          <w:p w14:paraId="69087BF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0.97</w:t>
            </w:r>
          </w:p>
        </w:tc>
        <w:tc>
          <w:tcPr>
            <w:tcW w:w="598" w:type="pct"/>
            <w:vAlign w:val="center"/>
            <w:hideMark/>
          </w:tcPr>
          <w:p w14:paraId="0589CD9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5" w:type="pct"/>
            <w:vAlign w:val="center"/>
            <w:hideMark/>
          </w:tcPr>
          <w:p w14:paraId="129FE4A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24" w:type="pct"/>
            <w:vAlign w:val="center"/>
            <w:hideMark/>
          </w:tcPr>
          <w:p w14:paraId="1B14B91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122</w:t>
            </w:r>
          </w:p>
        </w:tc>
        <w:tc>
          <w:tcPr>
            <w:tcW w:w="524" w:type="pct"/>
            <w:vAlign w:val="center"/>
            <w:hideMark/>
          </w:tcPr>
          <w:p w14:paraId="050E2F1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14.90</w:t>
            </w:r>
          </w:p>
        </w:tc>
      </w:tr>
      <w:tr w:rsidR="00E97347" w14:paraId="2346F82B" w14:textId="77777777">
        <w:trPr>
          <w:trHeight w:val="300"/>
        </w:trPr>
        <w:tc>
          <w:tcPr>
            <w:tcW w:w="1781" w:type="pct"/>
            <w:shd w:val="clear" w:color="auto" w:fill="D3D3D3"/>
            <w:vAlign w:val="center"/>
            <w:hideMark/>
          </w:tcPr>
          <w:p w14:paraId="7084F35C"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Copiapó</w:t>
            </w:r>
            <w:proofErr w:type="spellEnd"/>
          </w:p>
        </w:tc>
        <w:tc>
          <w:tcPr>
            <w:tcW w:w="524" w:type="pct"/>
            <w:shd w:val="clear" w:color="auto" w:fill="D3D3D3"/>
            <w:vAlign w:val="center"/>
            <w:hideMark/>
          </w:tcPr>
          <w:p w14:paraId="3778F83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4" w:type="pct"/>
            <w:shd w:val="clear" w:color="auto" w:fill="D3D3D3"/>
            <w:vAlign w:val="center"/>
            <w:hideMark/>
          </w:tcPr>
          <w:p w14:paraId="36D6860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0.81</w:t>
            </w:r>
          </w:p>
        </w:tc>
        <w:tc>
          <w:tcPr>
            <w:tcW w:w="598" w:type="pct"/>
            <w:shd w:val="clear" w:color="auto" w:fill="D3D3D3"/>
            <w:vAlign w:val="center"/>
            <w:hideMark/>
          </w:tcPr>
          <w:p w14:paraId="5EE0C20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5" w:type="pct"/>
            <w:shd w:val="clear" w:color="auto" w:fill="D3D3D3"/>
            <w:vAlign w:val="center"/>
            <w:hideMark/>
          </w:tcPr>
          <w:p w14:paraId="6F7FD68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24" w:type="pct"/>
            <w:shd w:val="clear" w:color="auto" w:fill="D3D3D3"/>
            <w:vAlign w:val="center"/>
            <w:hideMark/>
          </w:tcPr>
          <w:p w14:paraId="16554F3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476</w:t>
            </w:r>
          </w:p>
        </w:tc>
        <w:tc>
          <w:tcPr>
            <w:tcW w:w="524" w:type="pct"/>
            <w:shd w:val="clear" w:color="auto" w:fill="D3D3D3"/>
            <w:vAlign w:val="center"/>
            <w:hideMark/>
          </w:tcPr>
          <w:p w14:paraId="61CD7D2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2,501.80</w:t>
            </w:r>
          </w:p>
        </w:tc>
      </w:tr>
      <w:tr w:rsidR="00E97347" w14:paraId="0419A92D" w14:textId="77777777">
        <w:trPr>
          <w:trHeight w:val="300"/>
        </w:trPr>
        <w:tc>
          <w:tcPr>
            <w:tcW w:w="1781" w:type="pct"/>
            <w:vAlign w:val="center"/>
            <w:hideMark/>
          </w:tcPr>
          <w:p w14:paraId="74AB4988"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Pudahuel</w:t>
            </w:r>
            <w:proofErr w:type="spellEnd"/>
          </w:p>
        </w:tc>
        <w:tc>
          <w:tcPr>
            <w:tcW w:w="524" w:type="pct"/>
            <w:vAlign w:val="center"/>
            <w:hideMark/>
          </w:tcPr>
          <w:p w14:paraId="6A30E44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4" w:type="pct"/>
            <w:vAlign w:val="center"/>
            <w:hideMark/>
          </w:tcPr>
          <w:p w14:paraId="70B2A45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0.81</w:t>
            </w:r>
          </w:p>
        </w:tc>
        <w:tc>
          <w:tcPr>
            <w:tcW w:w="598" w:type="pct"/>
            <w:vAlign w:val="center"/>
            <w:hideMark/>
          </w:tcPr>
          <w:p w14:paraId="1057F6C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5" w:type="pct"/>
            <w:vAlign w:val="center"/>
            <w:hideMark/>
          </w:tcPr>
          <w:p w14:paraId="19A1E68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24" w:type="pct"/>
            <w:vAlign w:val="center"/>
            <w:hideMark/>
          </w:tcPr>
          <w:p w14:paraId="7315035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2,139</w:t>
            </w:r>
          </w:p>
        </w:tc>
        <w:tc>
          <w:tcPr>
            <w:tcW w:w="524" w:type="pct"/>
            <w:vAlign w:val="center"/>
            <w:hideMark/>
          </w:tcPr>
          <w:p w14:paraId="082EBD1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307.70</w:t>
            </w:r>
          </w:p>
        </w:tc>
      </w:tr>
      <w:tr w:rsidR="00E97347" w14:paraId="74A54F67" w14:textId="77777777">
        <w:trPr>
          <w:trHeight w:val="300"/>
        </w:trPr>
        <w:tc>
          <w:tcPr>
            <w:tcW w:w="1781" w:type="pct"/>
            <w:shd w:val="clear" w:color="auto" w:fill="D3D3D3"/>
            <w:vAlign w:val="center"/>
            <w:hideMark/>
          </w:tcPr>
          <w:p w14:paraId="677BDA31"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Quilicura</w:t>
            </w:r>
            <w:proofErr w:type="spellEnd"/>
          </w:p>
        </w:tc>
        <w:tc>
          <w:tcPr>
            <w:tcW w:w="524" w:type="pct"/>
            <w:shd w:val="clear" w:color="auto" w:fill="D3D3D3"/>
            <w:vAlign w:val="center"/>
            <w:hideMark/>
          </w:tcPr>
          <w:p w14:paraId="156E888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4" w:type="pct"/>
            <w:shd w:val="clear" w:color="auto" w:fill="D3D3D3"/>
            <w:vAlign w:val="center"/>
            <w:hideMark/>
          </w:tcPr>
          <w:p w14:paraId="4C779C9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0.81</w:t>
            </w:r>
          </w:p>
        </w:tc>
        <w:tc>
          <w:tcPr>
            <w:tcW w:w="598" w:type="pct"/>
            <w:shd w:val="clear" w:color="auto" w:fill="D3D3D3"/>
            <w:vAlign w:val="center"/>
            <w:hideMark/>
          </w:tcPr>
          <w:p w14:paraId="23C05ED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w:t>
            </w:r>
          </w:p>
        </w:tc>
        <w:tc>
          <w:tcPr>
            <w:tcW w:w="525" w:type="pct"/>
            <w:shd w:val="clear" w:color="auto" w:fill="D3D3D3"/>
            <w:vAlign w:val="center"/>
            <w:hideMark/>
          </w:tcPr>
          <w:p w14:paraId="2603719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1.13</w:t>
            </w:r>
          </w:p>
        </w:tc>
        <w:tc>
          <w:tcPr>
            <w:tcW w:w="524" w:type="pct"/>
            <w:shd w:val="clear" w:color="auto" w:fill="D3D3D3"/>
            <w:vAlign w:val="center"/>
            <w:hideMark/>
          </w:tcPr>
          <w:p w14:paraId="6D288D2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959</w:t>
            </w:r>
          </w:p>
        </w:tc>
        <w:tc>
          <w:tcPr>
            <w:tcW w:w="524" w:type="pct"/>
            <w:shd w:val="clear" w:color="auto" w:fill="D3D3D3"/>
            <w:vAlign w:val="center"/>
            <w:hideMark/>
          </w:tcPr>
          <w:p w14:paraId="47BB39C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441.10</w:t>
            </w:r>
          </w:p>
        </w:tc>
      </w:tr>
      <w:tr w:rsidR="00E97347" w14:paraId="76529035" w14:textId="77777777">
        <w:trPr>
          <w:trHeight w:val="300"/>
        </w:trPr>
        <w:tc>
          <w:tcPr>
            <w:tcW w:w="1781" w:type="pct"/>
            <w:vAlign w:val="center"/>
            <w:hideMark/>
          </w:tcPr>
          <w:p w14:paraId="04E40BC5"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Colina</w:t>
            </w:r>
            <w:proofErr w:type="spellEnd"/>
          </w:p>
        </w:tc>
        <w:tc>
          <w:tcPr>
            <w:tcW w:w="524" w:type="pct"/>
            <w:vAlign w:val="center"/>
            <w:hideMark/>
          </w:tcPr>
          <w:p w14:paraId="3BA4470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w:t>
            </w:r>
          </w:p>
        </w:tc>
        <w:tc>
          <w:tcPr>
            <w:tcW w:w="524" w:type="pct"/>
            <w:vAlign w:val="center"/>
            <w:hideMark/>
          </w:tcPr>
          <w:p w14:paraId="2845B5C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0.65</w:t>
            </w:r>
          </w:p>
        </w:tc>
        <w:tc>
          <w:tcPr>
            <w:tcW w:w="598" w:type="pct"/>
            <w:vAlign w:val="center"/>
            <w:hideMark/>
          </w:tcPr>
          <w:p w14:paraId="155C66A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w:t>
            </w:r>
          </w:p>
        </w:tc>
        <w:tc>
          <w:tcPr>
            <w:tcW w:w="525" w:type="pct"/>
            <w:vAlign w:val="center"/>
            <w:hideMark/>
          </w:tcPr>
          <w:p w14:paraId="14DA945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0.90</w:t>
            </w:r>
          </w:p>
        </w:tc>
        <w:tc>
          <w:tcPr>
            <w:tcW w:w="524" w:type="pct"/>
            <w:vAlign w:val="center"/>
            <w:hideMark/>
          </w:tcPr>
          <w:p w14:paraId="207ABE7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1,238</w:t>
            </w:r>
          </w:p>
        </w:tc>
        <w:tc>
          <w:tcPr>
            <w:tcW w:w="524" w:type="pct"/>
            <w:vAlign w:val="center"/>
            <w:hideMark/>
          </w:tcPr>
          <w:p w14:paraId="1FEA307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155.40</w:t>
            </w:r>
          </w:p>
        </w:tc>
      </w:tr>
      <w:tr w:rsidR="00E97347" w14:paraId="511FD169" w14:textId="77777777">
        <w:trPr>
          <w:trHeight w:val="300"/>
        </w:trPr>
        <w:tc>
          <w:tcPr>
            <w:tcW w:w="1781" w:type="pct"/>
            <w:shd w:val="clear" w:color="auto" w:fill="D3D3D3"/>
            <w:vAlign w:val="center"/>
            <w:hideMark/>
          </w:tcPr>
          <w:p w14:paraId="587343ED"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Concepción</w:t>
            </w:r>
          </w:p>
        </w:tc>
        <w:tc>
          <w:tcPr>
            <w:tcW w:w="524" w:type="pct"/>
            <w:shd w:val="clear" w:color="auto" w:fill="D3D3D3"/>
            <w:vAlign w:val="center"/>
            <w:hideMark/>
          </w:tcPr>
          <w:p w14:paraId="5901D2E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w:t>
            </w:r>
          </w:p>
        </w:tc>
        <w:tc>
          <w:tcPr>
            <w:tcW w:w="524" w:type="pct"/>
            <w:shd w:val="clear" w:color="auto" w:fill="D3D3D3"/>
            <w:vAlign w:val="center"/>
            <w:hideMark/>
          </w:tcPr>
          <w:p w14:paraId="3604F92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0.65</w:t>
            </w:r>
          </w:p>
        </w:tc>
        <w:tc>
          <w:tcPr>
            <w:tcW w:w="598" w:type="pct"/>
            <w:shd w:val="clear" w:color="auto" w:fill="D3D3D3"/>
            <w:vAlign w:val="center"/>
            <w:hideMark/>
          </w:tcPr>
          <w:p w14:paraId="77D6419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w:t>
            </w:r>
          </w:p>
        </w:tc>
        <w:tc>
          <w:tcPr>
            <w:tcW w:w="525" w:type="pct"/>
            <w:shd w:val="clear" w:color="auto" w:fill="D3D3D3"/>
            <w:vAlign w:val="center"/>
            <w:hideMark/>
          </w:tcPr>
          <w:p w14:paraId="719E956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0.90</w:t>
            </w:r>
          </w:p>
        </w:tc>
        <w:tc>
          <w:tcPr>
            <w:tcW w:w="524" w:type="pct"/>
            <w:shd w:val="clear" w:color="auto" w:fill="D3D3D3"/>
            <w:vAlign w:val="center"/>
            <w:hideMark/>
          </w:tcPr>
          <w:p w14:paraId="6BD61A3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284</w:t>
            </w:r>
          </w:p>
        </w:tc>
        <w:tc>
          <w:tcPr>
            <w:tcW w:w="524" w:type="pct"/>
            <w:shd w:val="clear" w:color="auto" w:fill="D3D3D3"/>
            <w:vAlign w:val="center"/>
            <w:hideMark/>
          </w:tcPr>
          <w:p w14:paraId="0FB941D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142.40</w:t>
            </w:r>
          </w:p>
        </w:tc>
      </w:tr>
      <w:tr w:rsidR="00E97347" w14:paraId="15A2E5A0" w14:textId="77777777">
        <w:trPr>
          <w:trHeight w:val="300"/>
        </w:trPr>
        <w:tc>
          <w:tcPr>
            <w:tcW w:w="1781" w:type="pct"/>
            <w:vAlign w:val="center"/>
            <w:hideMark/>
          </w:tcPr>
          <w:p w14:paraId="4CB1901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Maria Elena</w:t>
            </w:r>
          </w:p>
        </w:tc>
        <w:tc>
          <w:tcPr>
            <w:tcW w:w="524" w:type="pct"/>
            <w:vAlign w:val="center"/>
            <w:hideMark/>
          </w:tcPr>
          <w:p w14:paraId="52F1D8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w:t>
            </w:r>
          </w:p>
        </w:tc>
        <w:tc>
          <w:tcPr>
            <w:tcW w:w="524" w:type="pct"/>
            <w:vAlign w:val="center"/>
            <w:hideMark/>
          </w:tcPr>
          <w:p w14:paraId="230ED39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0.65</w:t>
            </w:r>
          </w:p>
        </w:tc>
        <w:tc>
          <w:tcPr>
            <w:tcW w:w="598" w:type="pct"/>
            <w:vAlign w:val="center"/>
            <w:hideMark/>
          </w:tcPr>
          <w:p w14:paraId="0AD87E0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vAlign w:val="center"/>
            <w:hideMark/>
          </w:tcPr>
          <w:p w14:paraId="2E66DC0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vAlign w:val="center"/>
            <w:hideMark/>
          </w:tcPr>
          <w:p w14:paraId="3B1304E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580</w:t>
            </w:r>
          </w:p>
        </w:tc>
        <w:tc>
          <w:tcPr>
            <w:tcW w:w="524" w:type="pct"/>
            <w:vAlign w:val="center"/>
            <w:hideMark/>
          </w:tcPr>
          <w:p w14:paraId="63B0EDE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1,319.40</w:t>
            </w:r>
          </w:p>
        </w:tc>
      </w:tr>
      <w:tr w:rsidR="00E97347" w14:paraId="00AC4432" w14:textId="77777777">
        <w:trPr>
          <w:trHeight w:val="300"/>
        </w:trPr>
        <w:tc>
          <w:tcPr>
            <w:tcW w:w="1781" w:type="pct"/>
            <w:shd w:val="clear" w:color="auto" w:fill="D3D3D3"/>
            <w:vAlign w:val="center"/>
            <w:hideMark/>
          </w:tcPr>
          <w:p w14:paraId="254FDB88"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Atacama Desert</w:t>
            </w:r>
          </w:p>
        </w:tc>
        <w:tc>
          <w:tcPr>
            <w:tcW w:w="524" w:type="pct"/>
            <w:shd w:val="clear" w:color="auto" w:fill="D3D3D3"/>
            <w:vAlign w:val="center"/>
            <w:hideMark/>
          </w:tcPr>
          <w:p w14:paraId="03A5B0E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4" w:type="pct"/>
            <w:shd w:val="clear" w:color="auto" w:fill="D3D3D3"/>
            <w:vAlign w:val="center"/>
            <w:hideMark/>
          </w:tcPr>
          <w:p w14:paraId="0681104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0.49</w:t>
            </w:r>
          </w:p>
        </w:tc>
        <w:tc>
          <w:tcPr>
            <w:tcW w:w="598" w:type="pct"/>
            <w:shd w:val="clear" w:color="auto" w:fill="D3D3D3"/>
            <w:vAlign w:val="center"/>
            <w:hideMark/>
          </w:tcPr>
          <w:p w14:paraId="205A0C4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shd w:val="clear" w:color="auto" w:fill="D3D3D3"/>
            <w:vAlign w:val="center"/>
            <w:hideMark/>
          </w:tcPr>
          <w:p w14:paraId="3996824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shd w:val="clear" w:color="auto" w:fill="D3D3D3"/>
            <w:vAlign w:val="center"/>
            <w:hideMark/>
          </w:tcPr>
          <w:p w14:paraId="5E116A6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79</w:t>
            </w:r>
          </w:p>
        </w:tc>
        <w:tc>
          <w:tcPr>
            <w:tcW w:w="524" w:type="pct"/>
            <w:shd w:val="clear" w:color="auto" w:fill="D3D3D3"/>
            <w:vAlign w:val="center"/>
            <w:hideMark/>
          </w:tcPr>
          <w:p w14:paraId="5D2C1EF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490.00</w:t>
            </w:r>
          </w:p>
        </w:tc>
      </w:tr>
      <w:tr w:rsidR="00E97347" w14:paraId="5F1415D7" w14:textId="77777777">
        <w:trPr>
          <w:trHeight w:val="300"/>
        </w:trPr>
        <w:tc>
          <w:tcPr>
            <w:tcW w:w="1781" w:type="pct"/>
            <w:vAlign w:val="center"/>
            <w:hideMark/>
          </w:tcPr>
          <w:p w14:paraId="6BC0E590" w14:textId="77777777" w:rsidR="00E97347" w:rsidRDefault="00905F59">
            <w:pPr>
              <w:spacing w:after="0" w:line="240" w:lineRule="auto"/>
              <w:rPr>
                <w:rFonts w:ascii="Arial" w:hAnsi="Arial" w:cs="Arial"/>
                <w:color w:val="000000"/>
                <w:sz w:val="20"/>
                <w:szCs w:val="20"/>
                <w:lang w:eastAsia="en-GB" w:bidi="ar-SA"/>
              </w:rPr>
            </w:pPr>
            <w:proofErr w:type="spellStart"/>
            <w:r>
              <w:rPr>
                <w:rFonts w:ascii="Arial" w:hAnsi="Arial" w:cs="Arial"/>
                <w:color w:val="000000"/>
                <w:sz w:val="20"/>
                <w:szCs w:val="20"/>
                <w:lang w:eastAsia="en-GB" w:bidi="ar-SA"/>
              </w:rPr>
              <w:t>Calama</w:t>
            </w:r>
            <w:proofErr w:type="spellEnd"/>
          </w:p>
        </w:tc>
        <w:tc>
          <w:tcPr>
            <w:tcW w:w="524" w:type="pct"/>
            <w:vAlign w:val="center"/>
            <w:hideMark/>
          </w:tcPr>
          <w:p w14:paraId="6233B66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4" w:type="pct"/>
            <w:vAlign w:val="center"/>
            <w:hideMark/>
          </w:tcPr>
          <w:p w14:paraId="74E8905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0.49</w:t>
            </w:r>
          </w:p>
        </w:tc>
        <w:tc>
          <w:tcPr>
            <w:tcW w:w="598" w:type="pct"/>
            <w:vAlign w:val="center"/>
            <w:hideMark/>
          </w:tcPr>
          <w:p w14:paraId="18F7138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vAlign w:val="center"/>
            <w:hideMark/>
          </w:tcPr>
          <w:p w14:paraId="59B60B6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vAlign w:val="center"/>
            <w:hideMark/>
          </w:tcPr>
          <w:p w14:paraId="37E10A1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52</w:t>
            </w:r>
          </w:p>
        </w:tc>
        <w:tc>
          <w:tcPr>
            <w:tcW w:w="524" w:type="pct"/>
            <w:vAlign w:val="center"/>
            <w:hideMark/>
          </w:tcPr>
          <w:p w14:paraId="4F4D2F1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133.40</w:t>
            </w:r>
          </w:p>
        </w:tc>
      </w:tr>
      <w:tr w:rsidR="00E97347" w14:paraId="654C06CB" w14:textId="77777777">
        <w:trPr>
          <w:trHeight w:val="300"/>
        </w:trPr>
        <w:tc>
          <w:tcPr>
            <w:tcW w:w="1781" w:type="pct"/>
            <w:shd w:val="clear" w:color="auto" w:fill="D3D3D3"/>
            <w:vAlign w:val="center"/>
            <w:hideMark/>
          </w:tcPr>
          <w:p w14:paraId="2096B173"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Paine</w:t>
            </w:r>
          </w:p>
        </w:tc>
        <w:tc>
          <w:tcPr>
            <w:tcW w:w="524" w:type="pct"/>
            <w:shd w:val="clear" w:color="auto" w:fill="D3D3D3"/>
            <w:vAlign w:val="center"/>
            <w:hideMark/>
          </w:tcPr>
          <w:p w14:paraId="5022422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4" w:type="pct"/>
            <w:shd w:val="clear" w:color="auto" w:fill="D3D3D3"/>
            <w:vAlign w:val="center"/>
            <w:hideMark/>
          </w:tcPr>
          <w:p w14:paraId="4D51711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0.49</w:t>
            </w:r>
          </w:p>
        </w:tc>
        <w:tc>
          <w:tcPr>
            <w:tcW w:w="598" w:type="pct"/>
            <w:shd w:val="clear" w:color="auto" w:fill="D3D3D3"/>
            <w:vAlign w:val="center"/>
            <w:hideMark/>
          </w:tcPr>
          <w:p w14:paraId="486B864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w:t>
            </w:r>
          </w:p>
        </w:tc>
        <w:tc>
          <w:tcPr>
            <w:tcW w:w="525" w:type="pct"/>
            <w:shd w:val="clear" w:color="auto" w:fill="D3D3D3"/>
            <w:vAlign w:val="center"/>
            <w:hideMark/>
          </w:tcPr>
          <w:p w14:paraId="600AF0E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0.68</w:t>
            </w:r>
          </w:p>
        </w:tc>
        <w:tc>
          <w:tcPr>
            <w:tcW w:w="524" w:type="pct"/>
            <w:shd w:val="clear" w:color="auto" w:fill="D3D3D3"/>
            <w:vAlign w:val="center"/>
            <w:hideMark/>
          </w:tcPr>
          <w:p w14:paraId="1EC81CE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325</w:t>
            </w:r>
          </w:p>
        </w:tc>
        <w:tc>
          <w:tcPr>
            <w:tcW w:w="524" w:type="pct"/>
            <w:shd w:val="clear" w:color="auto" w:fill="D3D3D3"/>
            <w:vAlign w:val="center"/>
            <w:hideMark/>
          </w:tcPr>
          <w:p w14:paraId="7E0A1EC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293.60</w:t>
            </w:r>
          </w:p>
        </w:tc>
      </w:tr>
      <w:tr w:rsidR="00E97347" w14:paraId="7EB7BEC4" w14:textId="77777777">
        <w:trPr>
          <w:trHeight w:val="300"/>
        </w:trPr>
        <w:tc>
          <w:tcPr>
            <w:tcW w:w="1781" w:type="pct"/>
            <w:vAlign w:val="center"/>
            <w:hideMark/>
          </w:tcPr>
          <w:p w14:paraId="30AD8AAA"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Diego de Almagro</w:t>
            </w:r>
          </w:p>
        </w:tc>
        <w:tc>
          <w:tcPr>
            <w:tcW w:w="524" w:type="pct"/>
            <w:vAlign w:val="center"/>
            <w:hideMark/>
          </w:tcPr>
          <w:p w14:paraId="0CAD6B5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4" w:type="pct"/>
            <w:vAlign w:val="center"/>
            <w:hideMark/>
          </w:tcPr>
          <w:p w14:paraId="73FB71F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0.32</w:t>
            </w:r>
          </w:p>
        </w:tc>
        <w:tc>
          <w:tcPr>
            <w:tcW w:w="598" w:type="pct"/>
            <w:vAlign w:val="center"/>
            <w:hideMark/>
          </w:tcPr>
          <w:p w14:paraId="10502BF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5" w:type="pct"/>
            <w:vAlign w:val="center"/>
            <w:hideMark/>
          </w:tcPr>
          <w:p w14:paraId="6EB423C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0.45</w:t>
            </w:r>
          </w:p>
        </w:tc>
        <w:tc>
          <w:tcPr>
            <w:tcW w:w="524" w:type="pct"/>
            <w:vAlign w:val="center"/>
            <w:hideMark/>
          </w:tcPr>
          <w:p w14:paraId="0FCE9E0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912</w:t>
            </w:r>
          </w:p>
        </w:tc>
        <w:tc>
          <w:tcPr>
            <w:tcW w:w="524" w:type="pct"/>
            <w:vAlign w:val="center"/>
            <w:hideMark/>
          </w:tcPr>
          <w:p w14:paraId="0492619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935.00</w:t>
            </w:r>
          </w:p>
        </w:tc>
      </w:tr>
      <w:tr w:rsidR="00E97347" w14:paraId="2E89B37C" w14:textId="77777777">
        <w:trPr>
          <w:trHeight w:val="300"/>
        </w:trPr>
        <w:tc>
          <w:tcPr>
            <w:tcW w:w="1781" w:type="pct"/>
            <w:shd w:val="clear" w:color="auto" w:fill="D3D3D3"/>
            <w:vAlign w:val="center"/>
            <w:hideMark/>
          </w:tcPr>
          <w:p w14:paraId="6A1E5345"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Las </w:t>
            </w:r>
            <w:proofErr w:type="spellStart"/>
            <w:r>
              <w:rPr>
                <w:rFonts w:ascii="Arial" w:hAnsi="Arial" w:cs="Arial"/>
                <w:color w:val="000000"/>
                <w:sz w:val="20"/>
                <w:szCs w:val="20"/>
                <w:lang w:eastAsia="en-GB" w:bidi="ar-SA"/>
              </w:rPr>
              <w:t>Cabras</w:t>
            </w:r>
            <w:proofErr w:type="spellEnd"/>
          </w:p>
        </w:tc>
        <w:tc>
          <w:tcPr>
            <w:tcW w:w="524" w:type="pct"/>
            <w:shd w:val="clear" w:color="auto" w:fill="D3D3D3"/>
            <w:vAlign w:val="center"/>
            <w:hideMark/>
          </w:tcPr>
          <w:p w14:paraId="286D77D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4" w:type="pct"/>
            <w:shd w:val="clear" w:color="auto" w:fill="D3D3D3"/>
            <w:vAlign w:val="center"/>
            <w:hideMark/>
          </w:tcPr>
          <w:p w14:paraId="0A9AB9D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0.32</w:t>
            </w:r>
          </w:p>
        </w:tc>
        <w:tc>
          <w:tcPr>
            <w:tcW w:w="598" w:type="pct"/>
            <w:shd w:val="clear" w:color="auto" w:fill="D3D3D3"/>
            <w:vAlign w:val="center"/>
            <w:hideMark/>
          </w:tcPr>
          <w:p w14:paraId="6CD90F7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5" w:type="pct"/>
            <w:shd w:val="clear" w:color="auto" w:fill="D3D3D3"/>
            <w:vAlign w:val="center"/>
            <w:hideMark/>
          </w:tcPr>
          <w:p w14:paraId="5E32A98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0.45</w:t>
            </w:r>
          </w:p>
        </w:tc>
        <w:tc>
          <w:tcPr>
            <w:tcW w:w="524" w:type="pct"/>
            <w:shd w:val="clear" w:color="auto" w:fill="D3D3D3"/>
            <w:vAlign w:val="center"/>
            <w:hideMark/>
          </w:tcPr>
          <w:p w14:paraId="589DCE72"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21</w:t>
            </w:r>
          </w:p>
        </w:tc>
        <w:tc>
          <w:tcPr>
            <w:tcW w:w="524" w:type="pct"/>
            <w:shd w:val="clear" w:color="auto" w:fill="D3D3D3"/>
            <w:vAlign w:val="center"/>
            <w:hideMark/>
          </w:tcPr>
          <w:p w14:paraId="3905CCA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129.50</w:t>
            </w:r>
          </w:p>
        </w:tc>
      </w:tr>
      <w:tr w:rsidR="00E97347" w14:paraId="71DE9DAE" w14:textId="77777777">
        <w:trPr>
          <w:trHeight w:val="300"/>
        </w:trPr>
        <w:tc>
          <w:tcPr>
            <w:tcW w:w="1781" w:type="pct"/>
            <w:vAlign w:val="center"/>
            <w:hideMark/>
          </w:tcPr>
          <w:p w14:paraId="73B75D15"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Linares</w:t>
            </w:r>
          </w:p>
        </w:tc>
        <w:tc>
          <w:tcPr>
            <w:tcW w:w="524" w:type="pct"/>
            <w:vAlign w:val="center"/>
            <w:hideMark/>
          </w:tcPr>
          <w:p w14:paraId="5C7AE1F1"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4" w:type="pct"/>
            <w:vAlign w:val="center"/>
            <w:hideMark/>
          </w:tcPr>
          <w:p w14:paraId="713AC95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0.32</w:t>
            </w:r>
          </w:p>
        </w:tc>
        <w:tc>
          <w:tcPr>
            <w:tcW w:w="598" w:type="pct"/>
            <w:vAlign w:val="center"/>
            <w:hideMark/>
          </w:tcPr>
          <w:p w14:paraId="774C0DC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5" w:type="pct"/>
            <w:vAlign w:val="center"/>
            <w:hideMark/>
          </w:tcPr>
          <w:p w14:paraId="3BB9D4E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0.45</w:t>
            </w:r>
          </w:p>
        </w:tc>
        <w:tc>
          <w:tcPr>
            <w:tcW w:w="524" w:type="pct"/>
            <w:vAlign w:val="center"/>
            <w:hideMark/>
          </w:tcPr>
          <w:p w14:paraId="632A5A24"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241</w:t>
            </w:r>
          </w:p>
        </w:tc>
        <w:tc>
          <w:tcPr>
            <w:tcW w:w="524" w:type="pct"/>
            <w:vAlign w:val="center"/>
            <w:hideMark/>
          </w:tcPr>
          <w:p w14:paraId="6AD1134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161.50</w:t>
            </w:r>
          </w:p>
        </w:tc>
      </w:tr>
      <w:tr w:rsidR="00E97347" w14:paraId="53C48AB6" w14:textId="77777777">
        <w:trPr>
          <w:trHeight w:val="300"/>
        </w:trPr>
        <w:tc>
          <w:tcPr>
            <w:tcW w:w="1781" w:type="pct"/>
            <w:shd w:val="clear" w:color="auto" w:fill="D3D3D3"/>
            <w:vAlign w:val="center"/>
            <w:hideMark/>
          </w:tcPr>
          <w:p w14:paraId="04541047"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 xml:space="preserve">Los </w:t>
            </w:r>
            <w:proofErr w:type="spellStart"/>
            <w:r>
              <w:rPr>
                <w:rFonts w:ascii="Arial" w:hAnsi="Arial" w:cs="Arial"/>
                <w:color w:val="000000"/>
                <w:sz w:val="20"/>
                <w:szCs w:val="20"/>
                <w:lang w:eastAsia="en-GB" w:bidi="ar-SA"/>
              </w:rPr>
              <w:t>Ángeles</w:t>
            </w:r>
            <w:proofErr w:type="spellEnd"/>
          </w:p>
        </w:tc>
        <w:tc>
          <w:tcPr>
            <w:tcW w:w="524" w:type="pct"/>
            <w:shd w:val="clear" w:color="auto" w:fill="D3D3D3"/>
            <w:vAlign w:val="center"/>
            <w:hideMark/>
          </w:tcPr>
          <w:p w14:paraId="2801353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4" w:type="pct"/>
            <w:shd w:val="clear" w:color="auto" w:fill="D3D3D3"/>
            <w:vAlign w:val="center"/>
            <w:hideMark/>
          </w:tcPr>
          <w:p w14:paraId="5162FBA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0.32</w:t>
            </w:r>
          </w:p>
        </w:tc>
        <w:tc>
          <w:tcPr>
            <w:tcW w:w="598" w:type="pct"/>
            <w:shd w:val="clear" w:color="auto" w:fill="D3D3D3"/>
            <w:vAlign w:val="center"/>
            <w:hideMark/>
          </w:tcPr>
          <w:p w14:paraId="5D5E42B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5" w:type="pct"/>
            <w:shd w:val="clear" w:color="auto" w:fill="D3D3D3"/>
            <w:vAlign w:val="center"/>
            <w:hideMark/>
          </w:tcPr>
          <w:p w14:paraId="04322DA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0.45</w:t>
            </w:r>
          </w:p>
        </w:tc>
        <w:tc>
          <w:tcPr>
            <w:tcW w:w="524" w:type="pct"/>
            <w:shd w:val="clear" w:color="auto" w:fill="D3D3D3"/>
            <w:vAlign w:val="center"/>
            <w:hideMark/>
          </w:tcPr>
          <w:p w14:paraId="140E9BAB"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156</w:t>
            </w:r>
          </w:p>
        </w:tc>
        <w:tc>
          <w:tcPr>
            <w:tcW w:w="524" w:type="pct"/>
            <w:shd w:val="clear" w:color="auto" w:fill="D3D3D3"/>
            <w:vAlign w:val="center"/>
            <w:hideMark/>
          </w:tcPr>
          <w:p w14:paraId="0F76987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190.20</w:t>
            </w:r>
          </w:p>
        </w:tc>
      </w:tr>
      <w:tr w:rsidR="00E97347" w14:paraId="34937772" w14:textId="77777777">
        <w:trPr>
          <w:trHeight w:val="300"/>
        </w:trPr>
        <w:tc>
          <w:tcPr>
            <w:tcW w:w="1781" w:type="pct"/>
            <w:vAlign w:val="center"/>
            <w:hideMark/>
          </w:tcPr>
          <w:p w14:paraId="360A54C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Punta Arenas</w:t>
            </w:r>
          </w:p>
        </w:tc>
        <w:tc>
          <w:tcPr>
            <w:tcW w:w="524" w:type="pct"/>
            <w:vAlign w:val="center"/>
            <w:hideMark/>
          </w:tcPr>
          <w:p w14:paraId="4562A53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4" w:type="pct"/>
            <w:vAlign w:val="center"/>
            <w:hideMark/>
          </w:tcPr>
          <w:p w14:paraId="746909C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0.32</w:t>
            </w:r>
          </w:p>
        </w:tc>
        <w:tc>
          <w:tcPr>
            <w:tcW w:w="598" w:type="pct"/>
            <w:vAlign w:val="center"/>
            <w:hideMark/>
          </w:tcPr>
          <w:p w14:paraId="7CA99047"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w:t>
            </w:r>
          </w:p>
        </w:tc>
        <w:tc>
          <w:tcPr>
            <w:tcW w:w="525" w:type="pct"/>
            <w:vAlign w:val="center"/>
            <w:hideMark/>
          </w:tcPr>
          <w:p w14:paraId="1010E46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0.45</w:t>
            </w:r>
          </w:p>
        </w:tc>
        <w:tc>
          <w:tcPr>
            <w:tcW w:w="524" w:type="pct"/>
            <w:vAlign w:val="center"/>
            <w:hideMark/>
          </w:tcPr>
          <w:p w14:paraId="73176A4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116</w:t>
            </w:r>
          </w:p>
        </w:tc>
        <w:tc>
          <w:tcPr>
            <w:tcW w:w="524" w:type="pct"/>
            <w:vAlign w:val="center"/>
            <w:hideMark/>
          </w:tcPr>
          <w:p w14:paraId="645539B3"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46.90</w:t>
            </w:r>
          </w:p>
        </w:tc>
      </w:tr>
      <w:tr w:rsidR="00E97347" w14:paraId="29FF26D1" w14:textId="77777777">
        <w:trPr>
          <w:trHeight w:val="300"/>
        </w:trPr>
        <w:tc>
          <w:tcPr>
            <w:tcW w:w="1781" w:type="pct"/>
            <w:shd w:val="clear" w:color="auto" w:fill="D3D3D3"/>
            <w:vAlign w:val="center"/>
            <w:hideMark/>
          </w:tcPr>
          <w:p w14:paraId="185A2E14"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Other destination cities</w:t>
            </w:r>
          </w:p>
        </w:tc>
        <w:tc>
          <w:tcPr>
            <w:tcW w:w="524" w:type="pct"/>
            <w:shd w:val="clear" w:color="auto" w:fill="D3D3D3"/>
            <w:vAlign w:val="center"/>
            <w:hideMark/>
          </w:tcPr>
          <w:p w14:paraId="56A66AB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w:t>
            </w:r>
          </w:p>
        </w:tc>
        <w:tc>
          <w:tcPr>
            <w:tcW w:w="524" w:type="pct"/>
            <w:shd w:val="clear" w:color="auto" w:fill="D3D3D3"/>
            <w:vAlign w:val="center"/>
            <w:hideMark/>
          </w:tcPr>
          <w:p w14:paraId="4957CF55"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7.63</w:t>
            </w:r>
          </w:p>
        </w:tc>
        <w:tc>
          <w:tcPr>
            <w:tcW w:w="598" w:type="pct"/>
            <w:shd w:val="clear" w:color="auto" w:fill="D3D3D3"/>
            <w:vAlign w:val="center"/>
            <w:hideMark/>
          </w:tcPr>
          <w:p w14:paraId="48B9D13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47</w:t>
            </w:r>
          </w:p>
        </w:tc>
        <w:tc>
          <w:tcPr>
            <w:tcW w:w="525" w:type="pct"/>
            <w:shd w:val="clear" w:color="auto" w:fill="D3D3D3"/>
            <w:vAlign w:val="center"/>
            <w:hideMark/>
          </w:tcPr>
          <w:p w14:paraId="1B9BDC96"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10.63</w:t>
            </w:r>
          </w:p>
        </w:tc>
        <w:tc>
          <w:tcPr>
            <w:tcW w:w="524" w:type="pct"/>
            <w:shd w:val="clear" w:color="auto" w:fill="D3D3D3"/>
            <w:vAlign w:val="center"/>
            <w:hideMark/>
          </w:tcPr>
          <w:p w14:paraId="456A236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6,725</w:t>
            </w:r>
          </w:p>
        </w:tc>
        <w:tc>
          <w:tcPr>
            <w:tcW w:w="524" w:type="pct"/>
            <w:shd w:val="clear" w:color="auto" w:fill="D3D3D3"/>
            <w:vAlign w:val="center"/>
            <w:hideMark/>
          </w:tcPr>
          <w:p w14:paraId="13DD407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3,607.20</w:t>
            </w:r>
          </w:p>
        </w:tc>
      </w:tr>
      <w:tr w:rsidR="00E97347" w14:paraId="0A570834" w14:textId="77777777">
        <w:trPr>
          <w:trHeight w:val="300"/>
        </w:trPr>
        <w:tc>
          <w:tcPr>
            <w:tcW w:w="1781" w:type="pct"/>
            <w:vAlign w:val="center"/>
            <w:hideMark/>
          </w:tcPr>
          <w:p w14:paraId="3C80F6FE" w14:textId="77777777" w:rsidR="00E97347" w:rsidRDefault="00905F59">
            <w:pPr>
              <w:spacing w:after="0" w:line="240" w:lineRule="auto"/>
              <w:rPr>
                <w:rFonts w:ascii="Arial" w:hAnsi="Arial" w:cs="Arial"/>
                <w:color w:val="000000"/>
                <w:sz w:val="20"/>
                <w:szCs w:val="20"/>
                <w:lang w:eastAsia="en-GB" w:bidi="ar-SA"/>
              </w:rPr>
            </w:pPr>
            <w:r>
              <w:rPr>
                <w:rFonts w:ascii="Arial" w:hAnsi="Arial" w:cs="Arial"/>
                <w:color w:val="000000"/>
                <w:sz w:val="20"/>
                <w:szCs w:val="20"/>
                <w:lang w:eastAsia="en-GB" w:bidi="ar-SA"/>
              </w:rPr>
              <w:t>Not Specified</w:t>
            </w:r>
          </w:p>
        </w:tc>
        <w:tc>
          <w:tcPr>
            <w:tcW w:w="524" w:type="pct"/>
            <w:vAlign w:val="center"/>
            <w:hideMark/>
          </w:tcPr>
          <w:p w14:paraId="3A904AA9"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254</w:t>
            </w:r>
          </w:p>
        </w:tc>
        <w:tc>
          <w:tcPr>
            <w:tcW w:w="524" w:type="pct"/>
            <w:vAlign w:val="center"/>
            <w:hideMark/>
          </w:tcPr>
          <w:p w14:paraId="4C8D0DC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41.23</w:t>
            </w:r>
          </w:p>
        </w:tc>
        <w:tc>
          <w:tcPr>
            <w:tcW w:w="598" w:type="pct"/>
            <w:vAlign w:val="center"/>
            <w:hideMark/>
          </w:tcPr>
          <w:p w14:paraId="5A57A4ED"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188</w:t>
            </w:r>
          </w:p>
        </w:tc>
        <w:tc>
          <w:tcPr>
            <w:tcW w:w="525" w:type="pct"/>
            <w:vAlign w:val="center"/>
            <w:hideMark/>
          </w:tcPr>
          <w:p w14:paraId="6F5EF30F"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42.53</w:t>
            </w:r>
          </w:p>
        </w:tc>
        <w:tc>
          <w:tcPr>
            <w:tcW w:w="524" w:type="pct"/>
            <w:vAlign w:val="center"/>
            <w:hideMark/>
          </w:tcPr>
          <w:p w14:paraId="289F73E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30,473</w:t>
            </w:r>
          </w:p>
        </w:tc>
        <w:tc>
          <w:tcPr>
            <w:tcW w:w="524" w:type="pct"/>
            <w:vAlign w:val="center"/>
            <w:hideMark/>
          </w:tcPr>
          <w:p w14:paraId="082EE6C0"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color w:val="000000"/>
                <w:sz w:val="20"/>
                <w:szCs w:val="20"/>
                <w:lang w:eastAsia="en-GB" w:bidi="ar-SA"/>
              </w:rPr>
              <w:t>31,863.00</w:t>
            </w:r>
          </w:p>
        </w:tc>
      </w:tr>
      <w:tr w:rsidR="00E97347" w14:paraId="22C0EB46" w14:textId="77777777">
        <w:trPr>
          <w:trHeight w:val="300"/>
        </w:trPr>
        <w:tc>
          <w:tcPr>
            <w:tcW w:w="1781" w:type="pct"/>
            <w:tcBorders>
              <w:top w:val="single" w:sz="4" w:space="0" w:color="767676"/>
              <w:bottom w:val="single" w:sz="4" w:space="0" w:color="767676"/>
            </w:tcBorders>
            <w:vAlign w:val="center"/>
            <w:hideMark/>
          </w:tcPr>
          <w:p w14:paraId="47E26C10" w14:textId="77777777" w:rsidR="00E97347" w:rsidRDefault="00905F59">
            <w:pPr>
              <w:spacing w:after="0" w:line="240" w:lineRule="auto"/>
              <w:rPr>
                <w:rFonts w:ascii="Arial" w:hAnsi="Arial" w:cs="Arial"/>
                <w:color w:val="000000"/>
                <w:sz w:val="20"/>
                <w:szCs w:val="20"/>
                <w:lang w:eastAsia="en-GB" w:bidi="ar-SA"/>
              </w:rPr>
            </w:pPr>
            <w:r>
              <w:rPr>
                <w:rFonts w:ascii="Arial" w:hAnsi="Arial" w:cs="Arial"/>
                <w:b/>
                <w:color w:val="000000"/>
                <w:sz w:val="20"/>
                <w:szCs w:val="20"/>
                <w:lang w:eastAsia="en-GB" w:bidi="ar-SA"/>
              </w:rPr>
              <w:t>Total</w:t>
            </w:r>
          </w:p>
        </w:tc>
        <w:tc>
          <w:tcPr>
            <w:tcW w:w="524" w:type="pct"/>
            <w:tcBorders>
              <w:top w:val="single" w:sz="4" w:space="0" w:color="767676"/>
              <w:bottom w:val="single" w:sz="4" w:space="0" w:color="767676"/>
            </w:tcBorders>
            <w:vAlign w:val="center"/>
            <w:hideMark/>
          </w:tcPr>
          <w:p w14:paraId="54586BF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616</w:t>
            </w:r>
          </w:p>
        </w:tc>
        <w:tc>
          <w:tcPr>
            <w:tcW w:w="524" w:type="pct"/>
            <w:tcBorders>
              <w:top w:val="single" w:sz="4" w:space="0" w:color="767676"/>
              <w:bottom w:val="single" w:sz="4" w:space="0" w:color="767676"/>
            </w:tcBorders>
            <w:vAlign w:val="center"/>
            <w:hideMark/>
          </w:tcPr>
          <w:p w14:paraId="5F33C25E"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100.00</w:t>
            </w:r>
          </w:p>
        </w:tc>
        <w:tc>
          <w:tcPr>
            <w:tcW w:w="598" w:type="pct"/>
            <w:tcBorders>
              <w:top w:val="single" w:sz="4" w:space="0" w:color="767676"/>
              <w:bottom w:val="single" w:sz="4" w:space="0" w:color="767676"/>
            </w:tcBorders>
            <w:vAlign w:val="center"/>
            <w:hideMark/>
          </w:tcPr>
          <w:p w14:paraId="5FB47AD8"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475</w:t>
            </w:r>
          </w:p>
        </w:tc>
        <w:tc>
          <w:tcPr>
            <w:tcW w:w="525" w:type="pct"/>
            <w:tcBorders>
              <w:top w:val="single" w:sz="4" w:space="0" w:color="767676"/>
              <w:bottom w:val="single" w:sz="4" w:space="0" w:color="767676"/>
            </w:tcBorders>
            <w:vAlign w:val="center"/>
            <w:hideMark/>
          </w:tcPr>
          <w:p w14:paraId="29D9A37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107.47</w:t>
            </w:r>
          </w:p>
        </w:tc>
        <w:tc>
          <w:tcPr>
            <w:tcW w:w="524" w:type="pct"/>
            <w:tcBorders>
              <w:top w:val="single" w:sz="4" w:space="0" w:color="767676"/>
              <w:bottom w:val="single" w:sz="4" w:space="0" w:color="767676"/>
            </w:tcBorders>
            <w:vAlign w:val="center"/>
            <w:hideMark/>
          </w:tcPr>
          <w:p w14:paraId="1D619EEC"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62,690</w:t>
            </w:r>
          </w:p>
        </w:tc>
        <w:tc>
          <w:tcPr>
            <w:tcW w:w="524" w:type="pct"/>
            <w:tcBorders>
              <w:top w:val="single" w:sz="4" w:space="0" w:color="767676"/>
              <w:bottom w:val="single" w:sz="4" w:space="0" w:color="767676"/>
            </w:tcBorders>
            <w:vAlign w:val="center"/>
            <w:hideMark/>
          </w:tcPr>
          <w:p w14:paraId="451A732A" w14:textId="77777777" w:rsidR="00E97347" w:rsidRDefault="00905F59">
            <w:pPr>
              <w:spacing w:after="0" w:line="240" w:lineRule="auto"/>
              <w:jc w:val="center"/>
              <w:rPr>
                <w:rFonts w:ascii="Arial" w:hAnsi="Arial" w:cs="Arial"/>
                <w:color w:val="000000"/>
                <w:sz w:val="20"/>
                <w:szCs w:val="20"/>
                <w:lang w:eastAsia="en-GB" w:bidi="ar-SA"/>
              </w:rPr>
            </w:pPr>
            <w:r>
              <w:rPr>
                <w:rFonts w:ascii="Arial" w:hAnsi="Arial" w:cs="Arial"/>
                <w:b/>
                <w:color w:val="000000"/>
                <w:sz w:val="20"/>
                <w:szCs w:val="20"/>
                <w:lang w:eastAsia="en-GB" w:bidi="ar-SA"/>
              </w:rPr>
              <w:t>48,271.80</w:t>
            </w:r>
          </w:p>
        </w:tc>
      </w:tr>
    </w:tbl>
    <w:p w14:paraId="5E0EAE2D" w14:textId="693B0ECA" w:rsidR="00E97347" w:rsidRDefault="004B2274">
      <w:pPr>
        <w:spacing w:before="40" w:after="40" w:line="240" w:lineRule="auto"/>
        <w:jc w:val="right"/>
        <w:rPr>
          <w:rFonts w:ascii="Arial" w:hAnsi="Arial" w:cs="Arial"/>
        </w:rPr>
      </w:pPr>
      <w:r>
        <w:rPr>
          <w:rFonts w:ascii="Arial" w:hAnsi="Arial" w:cs="Arial"/>
          <w:sz w:val="16"/>
        </w:rPr>
        <w:t>Source: fDi Markets from The Financial Times Ltd</w:t>
      </w:r>
    </w:p>
    <w:p w14:paraId="743CD4B4"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5CB8EDDB" w14:textId="77777777" w:rsidR="00E97347" w:rsidRDefault="00905F59">
      <w:pPr>
        <w:pBdr>
          <w:bottom w:val="single" w:sz="4" w:space="1" w:color="767676"/>
        </w:pBdr>
        <w:spacing w:after="0" w:line="240" w:lineRule="auto"/>
        <w:rPr>
          <w:rFonts w:ascii="Arial" w:hAnsi="Arial" w:cs="Arial"/>
          <w:sz w:val="30"/>
          <w:szCs w:val="30"/>
        </w:rPr>
      </w:pPr>
      <w:r>
        <w:rPr>
          <w:rFonts w:ascii="Arial" w:hAnsi="Arial" w:cs="Arial"/>
          <w:sz w:val="30"/>
          <w:szCs w:val="30"/>
        </w:rPr>
        <w:lastRenderedPageBreak/>
        <w:t>Project Profiles</w:t>
      </w:r>
    </w:p>
    <w:p w14:paraId="3D89DD20" w14:textId="77777777" w:rsidR="00E97347" w:rsidRDefault="00E97347">
      <w:pPr>
        <w:spacing w:before="40" w:after="40" w:line="240" w:lineRule="auto"/>
        <w:rPr>
          <w:rFonts w:ascii="Arial" w:hAnsi="Arial" w:cs="Arial"/>
        </w:rPr>
      </w:pPr>
    </w:p>
    <w:p w14:paraId="6CF4E40C" w14:textId="77777777" w:rsidR="00E97347" w:rsidRDefault="00E97347">
      <w:pPr>
        <w:spacing w:before="40" w:after="40" w:line="240" w:lineRule="auto"/>
        <w:rPr>
          <w:rFonts w:ascii="Arial" w:hAnsi="Arial" w:cs="Arial"/>
          <w:i/>
        </w:rPr>
      </w:pPr>
    </w:p>
    <w:tbl>
      <w:tblPr>
        <w:tblStyle w:val="TableGrid"/>
        <w:tblW w:w="0" w:type="auto"/>
        <w:tblBorders>
          <w:top w:val="single" w:sz="4" w:space="0" w:color="767676"/>
          <w:left w:val="single" w:sz="4" w:space="0" w:color="767676"/>
          <w:bottom w:val="single" w:sz="4" w:space="0" w:color="767676"/>
          <w:right w:val="single" w:sz="4" w:space="0" w:color="767676"/>
          <w:insideH w:val="none" w:sz="0" w:space="0" w:color="auto"/>
          <w:insideV w:val="none" w:sz="0" w:space="0" w:color="auto"/>
        </w:tblBorders>
        <w:tblCellMar>
          <w:top w:w="57" w:type="dxa"/>
          <w:bottom w:w="57" w:type="dxa"/>
        </w:tblCellMar>
        <w:tblLook w:val="0600" w:firstRow="0" w:lastRow="0" w:firstColumn="0" w:lastColumn="0" w:noHBand="1" w:noVBand="1"/>
      </w:tblPr>
      <w:tblGrid>
        <w:gridCol w:w="4621"/>
        <w:gridCol w:w="4621"/>
      </w:tblGrid>
      <w:tr w:rsidR="00E97347" w14:paraId="13BF2495" w14:textId="77777777">
        <w:tc>
          <w:tcPr>
            <w:tcW w:w="9242" w:type="dxa"/>
            <w:gridSpan w:val="2"/>
          </w:tcPr>
          <w:p w14:paraId="09DD8EE2" w14:textId="77777777" w:rsidR="00E97347" w:rsidRDefault="00905F59">
            <w:pPr>
              <w:shd w:val="clear" w:color="auto" w:fill="FFFFFF"/>
              <w:spacing w:before="20" w:after="20" w:line="240" w:lineRule="exact"/>
              <w:rPr>
                <w:rFonts w:ascii="Arial" w:hAnsi="Arial" w:cs="Arial"/>
                <w:szCs w:val="20"/>
                <w:lang w:eastAsia="en-GB"/>
              </w:rPr>
            </w:pPr>
            <w:r>
              <w:rPr>
                <w:rFonts w:ascii="Arial" w:hAnsi="Arial" w:cs="Arial"/>
                <w:b/>
                <w:color w:val="767676"/>
                <w:szCs w:val="20"/>
                <w:lang w:eastAsia="en-GB"/>
              </w:rPr>
              <w:t xml:space="preserve">December 2021 - </w:t>
            </w:r>
            <w:proofErr w:type="spellStart"/>
            <w:r>
              <w:rPr>
                <w:rFonts w:ascii="Arial" w:hAnsi="Arial" w:cs="Arial"/>
                <w:b/>
                <w:color w:val="767676"/>
                <w:szCs w:val="20"/>
                <w:lang w:eastAsia="en-GB"/>
              </w:rPr>
              <w:t>Idrica</w:t>
            </w:r>
            <w:proofErr w:type="spellEnd"/>
            <w:r>
              <w:rPr>
                <w:rFonts w:ascii="Arial" w:hAnsi="Arial" w:cs="Arial"/>
                <w:b/>
                <w:color w:val="767676"/>
                <w:szCs w:val="20"/>
                <w:lang w:eastAsia="en-GB"/>
              </w:rPr>
              <w:t xml:space="preserve">, a subsidiary of </w:t>
            </w:r>
            <w:proofErr w:type="spellStart"/>
            <w:r>
              <w:rPr>
                <w:rFonts w:ascii="Arial" w:hAnsi="Arial" w:cs="Arial"/>
                <w:b/>
                <w:color w:val="767676"/>
                <w:szCs w:val="20"/>
                <w:lang w:eastAsia="en-GB"/>
              </w:rPr>
              <w:t>Fomento</w:t>
            </w:r>
            <w:proofErr w:type="spellEnd"/>
            <w:r>
              <w:rPr>
                <w:rFonts w:ascii="Arial" w:hAnsi="Arial" w:cs="Arial"/>
                <w:b/>
                <w:color w:val="767676"/>
                <w:szCs w:val="20"/>
                <w:lang w:eastAsia="en-GB"/>
              </w:rPr>
              <w:t xml:space="preserve"> </w:t>
            </w:r>
            <w:proofErr w:type="spellStart"/>
            <w:r>
              <w:rPr>
                <w:rFonts w:ascii="Arial" w:hAnsi="Arial" w:cs="Arial"/>
                <w:b/>
                <w:color w:val="767676"/>
                <w:szCs w:val="20"/>
                <w:lang w:eastAsia="en-GB"/>
              </w:rPr>
              <w:t>Urbano</w:t>
            </w:r>
            <w:proofErr w:type="spellEnd"/>
            <w:r>
              <w:rPr>
                <w:rFonts w:ascii="Arial" w:hAnsi="Arial" w:cs="Arial"/>
                <w:b/>
                <w:color w:val="767676"/>
                <w:szCs w:val="20"/>
                <w:lang w:eastAsia="en-GB"/>
              </w:rPr>
              <w:t xml:space="preserve"> de Castellon into Chile</w:t>
            </w:r>
          </w:p>
        </w:tc>
      </w:tr>
      <w:tr w:rsidR="00E97347" w14:paraId="278E5874" w14:textId="77777777">
        <w:tc>
          <w:tcPr>
            <w:tcW w:w="9242" w:type="dxa"/>
            <w:gridSpan w:val="2"/>
          </w:tcPr>
          <w:p w14:paraId="26EB2F9D" w14:textId="77777777" w:rsidR="00E97347" w:rsidRDefault="00905F59">
            <w:pPr>
              <w:spacing w:before="20" w:after="20" w:line="240" w:lineRule="exact"/>
              <w:rPr>
                <w:rFonts w:ascii="Arial" w:hAnsi="Arial" w:cs="Arial"/>
                <w:szCs w:val="20"/>
              </w:rPr>
            </w:pPr>
            <w:proofErr w:type="spellStart"/>
            <w:r>
              <w:rPr>
                <w:rFonts w:ascii="Arial" w:hAnsi="Arial" w:cs="Arial"/>
                <w:szCs w:val="20"/>
                <w:lang w:eastAsia="en-GB"/>
              </w:rPr>
              <w:t>Idrica</w:t>
            </w:r>
            <w:proofErr w:type="spellEnd"/>
            <w:r>
              <w:rPr>
                <w:rFonts w:ascii="Arial" w:hAnsi="Arial" w:cs="Arial"/>
                <w:szCs w:val="20"/>
                <w:lang w:eastAsia="en-GB"/>
              </w:rPr>
              <w:t xml:space="preserve">, a subsidiary of </w:t>
            </w:r>
            <w:proofErr w:type="spellStart"/>
            <w:r>
              <w:rPr>
                <w:rFonts w:ascii="Arial" w:hAnsi="Arial" w:cs="Arial"/>
                <w:szCs w:val="20"/>
                <w:lang w:eastAsia="en-GB"/>
              </w:rPr>
              <w:t>Fomento</w:t>
            </w:r>
            <w:proofErr w:type="spellEnd"/>
            <w:r>
              <w:rPr>
                <w:rFonts w:ascii="Arial" w:hAnsi="Arial" w:cs="Arial"/>
                <w:szCs w:val="20"/>
                <w:lang w:eastAsia="en-GB"/>
              </w:rPr>
              <w:t xml:space="preserve"> </w:t>
            </w:r>
            <w:proofErr w:type="spellStart"/>
            <w:r>
              <w:rPr>
                <w:rFonts w:ascii="Arial" w:hAnsi="Arial" w:cs="Arial"/>
                <w:szCs w:val="20"/>
                <w:lang w:eastAsia="en-GB"/>
              </w:rPr>
              <w:t>Urbano</w:t>
            </w:r>
            <w:proofErr w:type="spellEnd"/>
            <w:r>
              <w:rPr>
                <w:rFonts w:ascii="Arial" w:hAnsi="Arial" w:cs="Arial"/>
                <w:szCs w:val="20"/>
                <w:lang w:eastAsia="en-GB"/>
              </w:rPr>
              <w:t xml:space="preserve"> de Castellon </w:t>
            </w:r>
            <w:r>
              <w:rPr>
                <w:rFonts w:ascii="Arial" w:hAnsi="Arial" w:cs="Arial"/>
                <w:szCs w:val="20"/>
                <w:lang w:eastAsia="en-GB"/>
              </w:rPr>
              <w:t>(Castellon, Spain) is investing in Chile in the Business services sector in a Business Services project.</w:t>
            </w:r>
          </w:p>
        </w:tc>
      </w:tr>
      <w:tr w:rsidR="00E97347" w14:paraId="3BAE83C4" w14:textId="77777777">
        <w:tc>
          <w:tcPr>
            <w:tcW w:w="9242" w:type="dxa"/>
            <w:gridSpan w:val="2"/>
          </w:tcPr>
          <w:p w14:paraId="1AE41962" w14:textId="77777777" w:rsidR="00E97347" w:rsidRDefault="00905F59">
            <w:pPr>
              <w:spacing w:before="20" w:after="20" w:line="240" w:lineRule="exact"/>
              <w:rPr>
                <w:rFonts w:ascii="Arial" w:hAnsi="Arial" w:cs="Arial"/>
                <w:szCs w:val="20"/>
              </w:rPr>
            </w:pPr>
            <w:proofErr w:type="spellStart"/>
            <w:r>
              <w:rPr>
                <w:rFonts w:ascii="Arial" w:hAnsi="Arial" w:cs="Arial"/>
                <w:szCs w:val="20"/>
                <w:lang w:eastAsia="en-GB"/>
              </w:rPr>
              <w:t>Idrica</w:t>
            </w:r>
            <w:proofErr w:type="spellEnd"/>
            <w:r>
              <w:rPr>
                <w:rFonts w:ascii="Arial" w:hAnsi="Arial" w:cs="Arial"/>
                <w:szCs w:val="20"/>
                <w:lang w:eastAsia="en-GB"/>
              </w:rPr>
              <w:t xml:space="preserve">, a provider of services and technological solutions to the water industry which operates a subsidiary of Spain-based </w:t>
            </w:r>
            <w:proofErr w:type="spellStart"/>
            <w:r>
              <w:rPr>
                <w:rFonts w:ascii="Arial" w:hAnsi="Arial" w:cs="Arial"/>
                <w:szCs w:val="20"/>
                <w:lang w:eastAsia="en-GB"/>
              </w:rPr>
              <w:t>Fomento</w:t>
            </w:r>
            <w:proofErr w:type="spellEnd"/>
            <w:r>
              <w:rPr>
                <w:rFonts w:ascii="Arial" w:hAnsi="Arial" w:cs="Arial"/>
                <w:szCs w:val="20"/>
                <w:lang w:eastAsia="en-GB"/>
              </w:rPr>
              <w:t xml:space="preserve"> </w:t>
            </w:r>
            <w:proofErr w:type="spellStart"/>
            <w:r>
              <w:rPr>
                <w:rFonts w:ascii="Arial" w:hAnsi="Arial" w:cs="Arial"/>
                <w:szCs w:val="20"/>
                <w:lang w:eastAsia="en-GB"/>
              </w:rPr>
              <w:t>Urbano</w:t>
            </w:r>
            <w:proofErr w:type="spellEnd"/>
            <w:r>
              <w:rPr>
                <w:rFonts w:ascii="Arial" w:hAnsi="Arial" w:cs="Arial"/>
                <w:szCs w:val="20"/>
                <w:lang w:eastAsia="en-GB"/>
              </w:rPr>
              <w:t xml:space="preserve"> de Castello</w:t>
            </w:r>
            <w:r>
              <w:rPr>
                <w:rFonts w:ascii="Arial" w:hAnsi="Arial" w:cs="Arial"/>
                <w:szCs w:val="20"/>
                <w:lang w:eastAsia="en-GB"/>
              </w:rPr>
              <w:t>n, has established a subsidiary in Chile. It is part of the company's international expansion plan.</w:t>
            </w:r>
          </w:p>
        </w:tc>
      </w:tr>
      <w:tr w:rsidR="00E97347" w14:paraId="2E4C1F86" w14:textId="77777777">
        <w:tc>
          <w:tcPr>
            <w:tcW w:w="9242" w:type="dxa"/>
            <w:gridSpan w:val="2"/>
          </w:tcPr>
          <w:p w14:paraId="3101D4C4" w14:textId="77777777" w:rsidR="00E97347" w:rsidRDefault="00905F59">
            <w:pPr>
              <w:spacing w:before="20" w:after="20" w:line="240" w:lineRule="exact"/>
              <w:rPr>
                <w:rFonts w:ascii="Arial" w:hAnsi="Arial" w:cs="Arial"/>
                <w:szCs w:val="20"/>
                <w:lang w:eastAsia="en-GB"/>
              </w:rPr>
            </w:pPr>
            <w:r>
              <w:rPr>
                <w:rFonts w:ascii="Arial" w:hAnsi="Arial" w:cs="Arial"/>
              </w:rPr>
              <w:t xml:space="preserve">Company </w:t>
            </w:r>
            <w:proofErr w:type="gramStart"/>
            <w:r>
              <w:rPr>
                <w:rFonts w:ascii="Arial" w:hAnsi="Arial" w:cs="Arial"/>
              </w:rPr>
              <w:t>contact</w:t>
            </w:r>
            <w:proofErr w:type="gramEnd"/>
            <w:r>
              <w:rPr>
                <w:rFonts w:ascii="Arial" w:hAnsi="Arial" w:cs="Arial"/>
              </w:rPr>
              <w:t xml:space="preserve">: </w:t>
            </w:r>
            <w:proofErr w:type="spellStart"/>
            <w:r>
              <w:rPr>
                <w:rFonts w:ascii="Arial" w:hAnsi="Arial" w:cs="Arial"/>
              </w:rPr>
              <w:t>Chema</w:t>
            </w:r>
            <w:proofErr w:type="spellEnd"/>
            <w:r>
              <w:rPr>
                <w:rFonts w:ascii="Arial" w:hAnsi="Arial" w:cs="Arial"/>
              </w:rPr>
              <w:t xml:space="preserve"> </w:t>
            </w:r>
            <w:proofErr w:type="spellStart"/>
            <w:r>
              <w:rPr>
                <w:rFonts w:ascii="Arial" w:hAnsi="Arial" w:cs="Arial"/>
              </w:rPr>
              <w:t>Nebot</w:t>
            </w:r>
            <w:proofErr w:type="spellEnd"/>
            <w:r>
              <w:rPr>
                <w:rFonts w:ascii="Arial" w:hAnsi="Arial" w:cs="Arial"/>
              </w:rPr>
              <w:t xml:space="preserve"> (Director, Business Development)</w:t>
            </w:r>
          </w:p>
        </w:tc>
      </w:tr>
      <w:tr w:rsidR="00E97347" w14:paraId="0DF894EE" w14:textId="77777777">
        <w:tc>
          <w:tcPr>
            <w:tcW w:w="4621" w:type="dxa"/>
          </w:tcPr>
          <w:p w14:paraId="396213A0" w14:textId="77777777" w:rsidR="00E97347" w:rsidRDefault="00905F59">
            <w:pPr>
              <w:spacing w:before="20" w:after="20" w:line="240" w:lineRule="exact"/>
              <w:rPr>
                <w:rFonts w:ascii="Arial" w:hAnsi="Arial" w:cs="Arial"/>
                <w:szCs w:val="20"/>
              </w:rPr>
            </w:pPr>
            <w:r>
              <w:rPr>
                <w:rFonts w:ascii="Arial" w:hAnsi="Arial" w:cs="Arial"/>
                <w:szCs w:val="20"/>
                <w:lang w:eastAsia="en-GB"/>
              </w:rPr>
              <w:t>Jobs Created: 37 (</w:t>
            </w:r>
            <w:proofErr w:type="spellStart"/>
            <w:r>
              <w:rPr>
                <w:rFonts w:ascii="Arial" w:hAnsi="Arial" w:cs="Arial"/>
                <w:szCs w:val="20"/>
                <w:lang w:eastAsia="en-GB"/>
              </w:rPr>
              <w:t>est</w:t>
            </w:r>
            <w:proofErr w:type="spellEnd"/>
            <w:r>
              <w:rPr>
                <w:rFonts w:ascii="Arial" w:hAnsi="Arial" w:cs="Arial"/>
                <w:szCs w:val="20"/>
                <w:lang w:eastAsia="en-GB"/>
              </w:rPr>
              <w:t>)</w:t>
            </w:r>
          </w:p>
        </w:tc>
        <w:tc>
          <w:tcPr>
            <w:tcW w:w="4621" w:type="dxa"/>
          </w:tcPr>
          <w:p w14:paraId="0297A098" w14:textId="77777777" w:rsidR="00E97347" w:rsidRDefault="00905F59">
            <w:pPr>
              <w:spacing w:before="20" w:after="20" w:line="240" w:lineRule="exact"/>
              <w:rPr>
                <w:rFonts w:ascii="Arial" w:hAnsi="Arial" w:cs="Arial"/>
                <w:szCs w:val="20"/>
              </w:rPr>
            </w:pPr>
            <w:r>
              <w:rPr>
                <w:rFonts w:ascii="Arial" w:hAnsi="Arial" w:cs="Arial"/>
                <w:szCs w:val="20"/>
                <w:lang w:eastAsia="en-GB"/>
              </w:rPr>
              <w:t>Investment: USD 2.10 million (</w:t>
            </w:r>
            <w:proofErr w:type="spellStart"/>
            <w:r>
              <w:rPr>
                <w:rFonts w:ascii="Arial" w:hAnsi="Arial" w:cs="Arial"/>
                <w:szCs w:val="20"/>
                <w:lang w:eastAsia="en-GB"/>
              </w:rPr>
              <w:t>est</w:t>
            </w:r>
            <w:proofErr w:type="spellEnd"/>
            <w:r>
              <w:rPr>
                <w:rFonts w:ascii="Arial" w:hAnsi="Arial" w:cs="Arial"/>
                <w:szCs w:val="20"/>
                <w:lang w:eastAsia="en-GB"/>
              </w:rPr>
              <w:t>)</w:t>
            </w:r>
          </w:p>
        </w:tc>
      </w:tr>
      <w:tr w:rsidR="00E97347" w14:paraId="3317A9C3" w14:textId="77777777">
        <w:tc>
          <w:tcPr>
            <w:tcW w:w="4621" w:type="dxa"/>
          </w:tcPr>
          <w:p w14:paraId="14761A4D" w14:textId="77777777" w:rsidR="00E97347" w:rsidRDefault="00905F59">
            <w:pPr>
              <w:spacing w:before="20" w:after="20" w:line="240" w:lineRule="exact"/>
              <w:rPr>
                <w:rFonts w:ascii="Arial" w:hAnsi="Arial" w:cs="Arial"/>
                <w:szCs w:val="20"/>
              </w:rPr>
            </w:pPr>
            <w:r>
              <w:rPr>
                <w:rFonts w:ascii="Arial" w:hAnsi="Arial" w:cs="Arial"/>
                <w:szCs w:val="20"/>
                <w:lang w:eastAsia="en-GB"/>
              </w:rPr>
              <w:t>FDI project type: New</w:t>
            </w:r>
          </w:p>
        </w:tc>
        <w:tc>
          <w:tcPr>
            <w:tcW w:w="4621" w:type="dxa"/>
          </w:tcPr>
          <w:p w14:paraId="11DBAA0F" w14:textId="77777777" w:rsidR="00E97347" w:rsidRDefault="00E97347">
            <w:pPr>
              <w:spacing w:before="20" w:after="20" w:line="240" w:lineRule="exact"/>
              <w:rPr>
                <w:rFonts w:ascii="Arial" w:hAnsi="Arial" w:cs="Arial"/>
                <w:szCs w:val="20"/>
              </w:rPr>
            </w:pPr>
          </w:p>
        </w:tc>
      </w:tr>
    </w:tbl>
    <w:p w14:paraId="2DD86D0A" w14:textId="77777777" w:rsidR="00E97347" w:rsidRDefault="00E97347">
      <w:pPr>
        <w:rPr>
          <w:rFonts w:ascii="Arial" w:hAnsi="Arial" w:cs="Arial"/>
          <w:szCs w:val="20"/>
        </w:rPr>
      </w:pPr>
    </w:p>
    <w:tbl>
      <w:tblPr>
        <w:tblStyle w:val="TableGrid"/>
        <w:tblW w:w="0" w:type="auto"/>
        <w:tblBorders>
          <w:top w:val="single" w:sz="4" w:space="0" w:color="767676"/>
          <w:left w:val="single" w:sz="4" w:space="0" w:color="767676"/>
          <w:bottom w:val="single" w:sz="4" w:space="0" w:color="767676"/>
          <w:right w:val="single" w:sz="4" w:space="0" w:color="767676"/>
          <w:insideH w:val="none" w:sz="0" w:space="0" w:color="auto"/>
          <w:insideV w:val="none" w:sz="0" w:space="0" w:color="auto"/>
        </w:tblBorders>
        <w:tblCellMar>
          <w:top w:w="57" w:type="dxa"/>
          <w:bottom w:w="57" w:type="dxa"/>
        </w:tblCellMar>
        <w:tblLook w:val="0600" w:firstRow="0" w:lastRow="0" w:firstColumn="0" w:lastColumn="0" w:noHBand="1" w:noVBand="1"/>
      </w:tblPr>
      <w:tblGrid>
        <w:gridCol w:w="4621"/>
        <w:gridCol w:w="4621"/>
      </w:tblGrid>
      <w:tr w:rsidR="00E97347" w14:paraId="2AE93E05" w14:textId="77777777">
        <w:tc>
          <w:tcPr>
            <w:tcW w:w="9242" w:type="dxa"/>
            <w:gridSpan w:val="2"/>
          </w:tcPr>
          <w:p w14:paraId="62DBF23F" w14:textId="77777777" w:rsidR="00E97347" w:rsidRDefault="00905F59">
            <w:pPr>
              <w:shd w:val="clear" w:color="auto" w:fill="FFFFFF"/>
              <w:spacing w:before="20" w:after="20" w:line="240" w:lineRule="exact"/>
              <w:rPr>
                <w:rFonts w:ascii="Arial" w:hAnsi="Arial" w:cs="Arial"/>
                <w:szCs w:val="20"/>
                <w:lang w:eastAsia="en-GB"/>
              </w:rPr>
            </w:pPr>
            <w:r>
              <w:rPr>
                <w:rFonts w:ascii="Arial" w:hAnsi="Arial" w:cs="Arial"/>
                <w:b/>
                <w:color w:val="767676"/>
                <w:szCs w:val="20"/>
                <w:lang w:eastAsia="en-GB"/>
              </w:rPr>
              <w:t>December 2021 - CRM&amp;BONUS into Chile</w:t>
            </w:r>
          </w:p>
        </w:tc>
      </w:tr>
      <w:tr w:rsidR="00E97347" w14:paraId="15BD8F5C" w14:textId="77777777">
        <w:tc>
          <w:tcPr>
            <w:tcW w:w="9242" w:type="dxa"/>
            <w:gridSpan w:val="2"/>
          </w:tcPr>
          <w:p w14:paraId="50FD0534" w14:textId="77777777" w:rsidR="00E97347" w:rsidRDefault="00905F59">
            <w:pPr>
              <w:spacing w:before="20" w:after="20" w:line="240" w:lineRule="exact"/>
              <w:rPr>
                <w:rFonts w:ascii="Arial" w:hAnsi="Arial" w:cs="Arial"/>
                <w:szCs w:val="20"/>
              </w:rPr>
            </w:pPr>
            <w:r>
              <w:rPr>
                <w:rFonts w:ascii="Arial" w:hAnsi="Arial" w:cs="Arial"/>
                <w:szCs w:val="20"/>
                <w:lang w:eastAsia="en-GB"/>
              </w:rPr>
              <w:t>CRM&amp;BONUS (Sao Paulo, Brazil) is investing in Chile in the Software &amp; IT services sector in a Business Services project.</w:t>
            </w:r>
          </w:p>
        </w:tc>
      </w:tr>
      <w:tr w:rsidR="00E97347" w14:paraId="1717824F" w14:textId="77777777">
        <w:tc>
          <w:tcPr>
            <w:tcW w:w="9242" w:type="dxa"/>
            <w:gridSpan w:val="2"/>
          </w:tcPr>
          <w:p w14:paraId="24316C61"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Brazil-based CRM&amp;BONUS, a full-service gift back platform with complete software and </w:t>
            </w:r>
            <w:r>
              <w:rPr>
                <w:rFonts w:ascii="Arial" w:hAnsi="Arial" w:cs="Arial"/>
                <w:szCs w:val="20"/>
                <w:lang w:eastAsia="en-GB"/>
              </w:rPr>
              <w:t>consultancy, has announced its plans to open an office in Chile.</w:t>
            </w:r>
          </w:p>
        </w:tc>
      </w:tr>
      <w:tr w:rsidR="00E97347" w14:paraId="121F6191" w14:textId="77777777">
        <w:tc>
          <w:tcPr>
            <w:tcW w:w="9242" w:type="dxa"/>
            <w:gridSpan w:val="2"/>
          </w:tcPr>
          <w:p w14:paraId="7BEEC598" w14:textId="77777777" w:rsidR="00E97347" w:rsidRDefault="00905F59">
            <w:pPr>
              <w:spacing w:before="20" w:after="20" w:line="240" w:lineRule="exact"/>
              <w:rPr>
                <w:rFonts w:ascii="Arial" w:hAnsi="Arial" w:cs="Arial"/>
                <w:szCs w:val="20"/>
                <w:lang w:eastAsia="en-GB"/>
              </w:rPr>
            </w:pPr>
            <w:r>
              <w:rPr>
                <w:rFonts w:ascii="Arial" w:hAnsi="Arial" w:cs="Arial"/>
              </w:rPr>
              <w:t xml:space="preserve">Company </w:t>
            </w:r>
            <w:proofErr w:type="gramStart"/>
            <w:r>
              <w:rPr>
                <w:rFonts w:ascii="Arial" w:hAnsi="Arial" w:cs="Arial"/>
              </w:rPr>
              <w:t>contact</w:t>
            </w:r>
            <w:proofErr w:type="gramEnd"/>
            <w:r>
              <w:rPr>
                <w:rFonts w:ascii="Arial" w:hAnsi="Arial" w:cs="Arial"/>
              </w:rPr>
              <w:t xml:space="preserve">: Alexandre </w:t>
            </w:r>
            <w:proofErr w:type="spellStart"/>
            <w:r>
              <w:rPr>
                <w:rFonts w:ascii="Arial" w:hAnsi="Arial" w:cs="Arial"/>
              </w:rPr>
              <w:t>Zolko</w:t>
            </w:r>
            <w:proofErr w:type="spellEnd"/>
            <w:r>
              <w:rPr>
                <w:rFonts w:ascii="Arial" w:hAnsi="Arial" w:cs="Arial"/>
              </w:rPr>
              <w:t xml:space="preserve"> (Chief Executive Officer)</w:t>
            </w:r>
          </w:p>
        </w:tc>
      </w:tr>
      <w:tr w:rsidR="00E97347" w14:paraId="1F86F857" w14:textId="77777777">
        <w:tc>
          <w:tcPr>
            <w:tcW w:w="4621" w:type="dxa"/>
          </w:tcPr>
          <w:p w14:paraId="58EEA934" w14:textId="77777777" w:rsidR="00E97347" w:rsidRDefault="00905F59">
            <w:pPr>
              <w:spacing w:before="20" w:after="20" w:line="240" w:lineRule="exact"/>
              <w:rPr>
                <w:rFonts w:ascii="Arial" w:hAnsi="Arial" w:cs="Arial"/>
                <w:szCs w:val="20"/>
              </w:rPr>
            </w:pPr>
            <w:r>
              <w:rPr>
                <w:rFonts w:ascii="Arial" w:hAnsi="Arial" w:cs="Arial"/>
                <w:szCs w:val="20"/>
                <w:lang w:eastAsia="en-GB"/>
              </w:rPr>
              <w:t>Jobs Created: 193 (</w:t>
            </w:r>
            <w:proofErr w:type="spellStart"/>
            <w:r>
              <w:rPr>
                <w:rFonts w:ascii="Arial" w:hAnsi="Arial" w:cs="Arial"/>
                <w:szCs w:val="20"/>
                <w:lang w:eastAsia="en-GB"/>
              </w:rPr>
              <w:t>est</w:t>
            </w:r>
            <w:proofErr w:type="spellEnd"/>
            <w:r>
              <w:rPr>
                <w:rFonts w:ascii="Arial" w:hAnsi="Arial" w:cs="Arial"/>
                <w:szCs w:val="20"/>
                <w:lang w:eastAsia="en-GB"/>
              </w:rPr>
              <w:t>)</w:t>
            </w:r>
          </w:p>
        </w:tc>
        <w:tc>
          <w:tcPr>
            <w:tcW w:w="4621" w:type="dxa"/>
          </w:tcPr>
          <w:p w14:paraId="56DE0C34" w14:textId="77777777" w:rsidR="00E97347" w:rsidRDefault="00905F59">
            <w:pPr>
              <w:spacing w:before="20" w:after="20" w:line="240" w:lineRule="exact"/>
              <w:rPr>
                <w:rFonts w:ascii="Arial" w:hAnsi="Arial" w:cs="Arial"/>
                <w:szCs w:val="20"/>
              </w:rPr>
            </w:pPr>
            <w:r>
              <w:rPr>
                <w:rFonts w:ascii="Arial" w:hAnsi="Arial" w:cs="Arial"/>
                <w:szCs w:val="20"/>
                <w:lang w:eastAsia="en-GB"/>
              </w:rPr>
              <w:t>Investment: USD 8.80 million (</w:t>
            </w:r>
            <w:proofErr w:type="spellStart"/>
            <w:r>
              <w:rPr>
                <w:rFonts w:ascii="Arial" w:hAnsi="Arial" w:cs="Arial"/>
                <w:szCs w:val="20"/>
                <w:lang w:eastAsia="en-GB"/>
              </w:rPr>
              <w:t>est</w:t>
            </w:r>
            <w:proofErr w:type="spellEnd"/>
            <w:r>
              <w:rPr>
                <w:rFonts w:ascii="Arial" w:hAnsi="Arial" w:cs="Arial"/>
                <w:szCs w:val="20"/>
                <w:lang w:eastAsia="en-GB"/>
              </w:rPr>
              <w:t>)</w:t>
            </w:r>
          </w:p>
        </w:tc>
      </w:tr>
      <w:tr w:rsidR="00E97347" w14:paraId="5920408B" w14:textId="77777777">
        <w:tc>
          <w:tcPr>
            <w:tcW w:w="4621" w:type="dxa"/>
          </w:tcPr>
          <w:p w14:paraId="17F1E618" w14:textId="77777777" w:rsidR="00E97347" w:rsidRDefault="00905F59">
            <w:pPr>
              <w:spacing w:before="20" w:after="20" w:line="240" w:lineRule="exact"/>
              <w:rPr>
                <w:rFonts w:ascii="Arial" w:hAnsi="Arial" w:cs="Arial"/>
                <w:szCs w:val="20"/>
              </w:rPr>
            </w:pPr>
            <w:r>
              <w:rPr>
                <w:rFonts w:ascii="Arial" w:hAnsi="Arial" w:cs="Arial"/>
                <w:szCs w:val="20"/>
                <w:lang w:eastAsia="en-GB"/>
              </w:rPr>
              <w:t>FDI project type: New</w:t>
            </w:r>
          </w:p>
        </w:tc>
        <w:tc>
          <w:tcPr>
            <w:tcW w:w="4621" w:type="dxa"/>
          </w:tcPr>
          <w:p w14:paraId="3614DAF2" w14:textId="77777777" w:rsidR="00E97347" w:rsidRDefault="00E97347">
            <w:pPr>
              <w:spacing w:before="20" w:after="20" w:line="240" w:lineRule="exact"/>
              <w:rPr>
                <w:rFonts w:ascii="Arial" w:hAnsi="Arial" w:cs="Arial"/>
                <w:szCs w:val="20"/>
              </w:rPr>
            </w:pPr>
          </w:p>
        </w:tc>
      </w:tr>
    </w:tbl>
    <w:p w14:paraId="4558EB0A" w14:textId="77777777" w:rsidR="00E97347" w:rsidRDefault="00E97347">
      <w:pPr>
        <w:rPr>
          <w:rFonts w:ascii="Arial" w:hAnsi="Arial" w:cs="Arial"/>
          <w:szCs w:val="20"/>
        </w:rPr>
      </w:pPr>
    </w:p>
    <w:tbl>
      <w:tblPr>
        <w:tblStyle w:val="TableGrid"/>
        <w:tblW w:w="0" w:type="auto"/>
        <w:tblBorders>
          <w:top w:val="single" w:sz="4" w:space="0" w:color="767676"/>
          <w:left w:val="single" w:sz="4" w:space="0" w:color="767676"/>
          <w:bottom w:val="single" w:sz="4" w:space="0" w:color="767676"/>
          <w:right w:val="single" w:sz="4" w:space="0" w:color="767676"/>
          <w:insideH w:val="none" w:sz="0" w:space="0" w:color="auto"/>
          <w:insideV w:val="none" w:sz="0" w:space="0" w:color="auto"/>
        </w:tblBorders>
        <w:tblCellMar>
          <w:top w:w="57" w:type="dxa"/>
          <w:bottom w:w="57" w:type="dxa"/>
        </w:tblCellMar>
        <w:tblLook w:val="0600" w:firstRow="0" w:lastRow="0" w:firstColumn="0" w:lastColumn="0" w:noHBand="1" w:noVBand="1"/>
      </w:tblPr>
      <w:tblGrid>
        <w:gridCol w:w="4621"/>
        <w:gridCol w:w="4621"/>
      </w:tblGrid>
      <w:tr w:rsidR="00E97347" w14:paraId="7CACF934" w14:textId="77777777">
        <w:tc>
          <w:tcPr>
            <w:tcW w:w="9242" w:type="dxa"/>
            <w:gridSpan w:val="2"/>
          </w:tcPr>
          <w:p w14:paraId="7F3DB09A" w14:textId="77777777" w:rsidR="00E97347" w:rsidRDefault="00905F59">
            <w:pPr>
              <w:shd w:val="clear" w:color="auto" w:fill="FFFFFF"/>
              <w:spacing w:before="20" w:after="20" w:line="240" w:lineRule="exact"/>
              <w:rPr>
                <w:rFonts w:ascii="Arial" w:hAnsi="Arial" w:cs="Arial"/>
                <w:szCs w:val="20"/>
                <w:lang w:eastAsia="en-GB"/>
              </w:rPr>
            </w:pPr>
            <w:r>
              <w:rPr>
                <w:rFonts w:ascii="Arial" w:hAnsi="Arial" w:cs="Arial"/>
                <w:b/>
                <w:color w:val="767676"/>
                <w:szCs w:val="20"/>
                <w:lang w:eastAsia="en-GB"/>
              </w:rPr>
              <w:t xml:space="preserve">December 2021 - </w:t>
            </w:r>
            <w:proofErr w:type="spellStart"/>
            <w:r>
              <w:rPr>
                <w:rFonts w:ascii="Arial" w:hAnsi="Arial" w:cs="Arial"/>
                <w:b/>
                <w:color w:val="767676"/>
                <w:szCs w:val="20"/>
                <w:lang w:eastAsia="en-GB"/>
              </w:rPr>
              <w:t>MoviStar</w:t>
            </w:r>
            <w:proofErr w:type="spellEnd"/>
            <w:r>
              <w:rPr>
                <w:rFonts w:ascii="Arial" w:hAnsi="Arial" w:cs="Arial"/>
                <w:b/>
                <w:color w:val="767676"/>
                <w:szCs w:val="20"/>
                <w:lang w:eastAsia="en-GB"/>
              </w:rPr>
              <w:t xml:space="preserve">, a </w:t>
            </w:r>
            <w:r>
              <w:rPr>
                <w:rFonts w:ascii="Arial" w:hAnsi="Arial" w:cs="Arial"/>
                <w:b/>
                <w:color w:val="767676"/>
                <w:szCs w:val="20"/>
                <w:lang w:eastAsia="en-GB"/>
              </w:rPr>
              <w:t>subsidiary of Telefonica into Chile</w:t>
            </w:r>
          </w:p>
        </w:tc>
      </w:tr>
      <w:tr w:rsidR="00E97347" w14:paraId="67F1589E" w14:textId="77777777">
        <w:tc>
          <w:tcPr>
            <w:tcW w:w="9242" w:type="dxa"/>
            <w:gridSpan w:val="2"/>
          </w:tcPr>
          <w:p w14:paraId="12E14A70" w14:textId="77777777" w:rsidR="00E97347" w:rsidRDefault="00905F59">
            <w:pPr>
              <w:spacing w:before="20" w:after="20" w:line="240" w:lineRule="exact"/>
              <w:rPr>
                <w:rFonts w:ascii="Arial" w:hAnsi="Arial" w:cs="Arial"/>
                <w:szCs w:val="20"/>
              </w:rPr>
            </w:pPr>
            <w:proofErr w:type="spellStart"/>
            <w:r>
              <w:rPr>
                <w:rFonts w:ascii="Arial" w:hAnsi="Arial" w:cs="Arial"/>
                <w:szCs w:val="20"/>
                <w:lang w:eastAsia="en-GB"/>
              </w:rPr>
              <w:t>MoviStar</w:t>
            </w:r>
            <w:proofErr w:type="spellEnd"/>
            <w:r>
              <w:rPr>
                <w:rFonts w:ascii="Arial" w:hAnsi="Arial" w:cs="Arial"/>
                <w:szCs w:val="20"/>
                <w:lang w:eastAsia="en-GB"/>
              </w:rPr>
              <w:t xml:space="preserve">, a subsidiary of Telefonica (Madrid, Spain) is investing in Chile in the Communications sector in </w:t>
            </w:r>
            <w:proofErr w:type="gramStart"/>
            <w:r>
              <w:rPr>
                <w:rFonts w:ascii="Arial" w:hAnsi="Arial" w:cs="Arial"/>
                <w:szCs w:val="20"/>
                <w:lang w:eastAsia="en-GB"/>
              </w:rPr>
              <w:t>a</w:t>
            </w:r>
            <w:proofErr w:type="gramEnd"/>
            <w:r>
              <w:rPr>
                <w:rFonts w:ascii="Arial" w:hAnsi="Arial" w:cs="Arial"/>
                <w:szCs w:val="20"/>
                <w:lang w:eastAsia="en-GB"/>
              </w:rPr>
              <w:t xml:space="preserve"> ICT &amp; Internet Infrastructure project.</w:t>
            </w:r>
          </w:p>
        </w:tc>
      </w:tr>
      <w:tr w:rsidR="00E97347" w14:paraId="57D7E1F1" w14:textId="77777777">
        <w:tc>
          <w:tcPr>
            <w:tcW w:w="9242" w:type="dxa"/>
            <w:gridSpan w:val="2"/>
          </w:tcPr>
          <w:p w14:paraId="30E18C80"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Movistar, a provider of telecommunications services and a </w:t>
            </w:r>
            <w:r>
              <w:rPr>
                <w:rFonts w:ascii="Arial" w:hAnsi="Arial" w:cs="Arial"/>
                <w:szCs w:val="20"/>
                <w:lang w:eastAsia="en-GB"/>
              </w:rPr>
              <w:t xml:space="preserve">subsidiary of Spain-based Telefonica, has announced plans to expand its new 5G network in Chile. By January 2022, about 400 5G sites will be enabled. The company committed to having a 5G presence in all 16 regions of the country by March 2022, deploying a </w:t>
            </w:r>
            <w:r>
              <w:rPr>
                <w:rFonts w:ascii="Arial" w:hAnsi="Arial" w:cs="Arial"/>
                <w:szCs w:val="20"/>
                <w:lang w:eastAsia="en-GB"/>
              </w:rPr>
              <w:t>total of 1500 base stations.</w:t>
            </w:r>
          </w:p>
        </w:tc>
      </w:tr>
      <w:tr w:rsidR="00E97347" w14:paraId="15F3A2D0" w14:textId="77777777">
        <w:tc>
          <w:tcPr>
            <w:tcW w:w="4621" w:type="dxa"/>
          </w:tcPr>
          <w:p w14:paraId="1003B36B" w14:textId="77777777" w:rsidR="00E97347" w:rsidRDefault="00905F59">
            <w:pPr>
              <w:spacing w:before="20" w:after="20" w:line="240" w:lineRule="exact"/>
              <w:rPr>
                <w:rFonts w:ascii="Arial" w:hAnsi="Arial" w:cs="Arial"/>
                <w:szCs w:val="20"/>
              </w:rPr>
            </w:pPr>
            <w:r>
              <w:rPr>
                <w:rFonts w:ascii="Arial" w:hAnsi="Arial" w:cs="Arial"/>
                <w:szCs w:val="20"/>
                <w:lang w:eastAsia="en-GB"/>
              </w:rPr>
              <w:t>Jobs Created: 162 (</w:t>
            </w:r>
            <w:proofErr w:type="spellStart"/>
            <w:r>
              <w:rPr>
                <w:rFonts w:ascii="Arial" w:hAnsi="Arial" w:cs="Arial"/>
                <w:szCs w:val="20"/>
                <w:lang w:eastAsia="en-GB"/>
              </w:rPr>
              <w:t>est</w:t>
            </w:r>
            <w:proofErr w:type="spellEnd"/>
            <w:r>
              <w:rPr>
                <w:rFonts w:ascii="Arial" w:hAnsi="Arial" w:cs="Arial"/>
                <w:szCs w:val="20"/>
                <w:lang w:eastAsia="en-GB"/>
              </w:rPr>
              <w:t>)</w:t>
            </w:r>
          </w:p>
        </w:tc>
        <w:tc>
          <w:tcPr>
            <w:tcW w:w="4621" w:type="dxa"/>
          </w:tcPr>
          <w:p w14:paraId="7906D3AE" w14:textId="77777777" w:rsidR="00E97347" w:rsidRDefault="00905F59">
            <w:pPr>
              <w:spacing w:before="20" w:after="20" w:line="240" w:lineRule="exact"/>
              <w:rPr>
                <w:rFonts w:ascii="Arial" w:hAnsi="Arial" w:cs="Arial"/>
                <w:szCs w:val="20"/>
              </w:rPr>
            </w:pPr>
            <w:r>
              <w:rPr>
                <w:rFonts w:ascii="Arial" w:hAnsi="Arial" w:cs="Arial"/>
                <w:szCs w:val="20"/>
                <w:lang w:eastAsia="en-GB"/>
              </w:rPr>
              <w:t>Investment: USD 144.80 million (</w:t>
            </w:r>
            <w:proofErr w:type="spellStart"/>
            <w:r>
              <w:rPr>
                <w:rFonts w:ascii="Arial" w:hAnsi="Arial" w:cs="Arial"/>
                <w:szCs w:val="20"/>
                <w:lang w:eastAsia="en-GB"/>
              </w:rPr>
              <w:t>est</w:t>
            </w:r>
            <w:proofErr w:type="spellEnd"/>
            <w:r>
              <w:rPr>
                <w:rFonts w:ascii="Arial" w:hAnsi="Arial" w:cs="Arial"/>
                <w:szCs w:val="20"/>
                <w:lang w:eastAsia="en-GB"/>
              </w:rPr>
              <w:t>)</w:t>
            </w:r>
          </w:p>
        </w:tc>
      </w:tr>
      <w:tr w:rsidR="00E97347" w14:paraId="3C09FFCD" w14:textId="77777777">
        <w:tc>
          <w:tcPr>
            <w:tcW w:w="4621" w:type="dxa"/>
          </w:tcPr>
          <w:p w14:paraId="3EB9CEEB" w14:textId="77777777" w:rsidR="00E97347" w:rsidRDefault="00905F59">
            <w:pPr>
              <w:spacing w:before="20" w:after="20" w:line="240" w:lineRule="exact"/>
              <w:rPr>
                <w:rFonts w:ascii="Arial" w:hAnsi="Arial" w:cs="Arial"/>
                <w:szCs w:val="20"/>
              </w:rPr>
            </w:pPr>
            <w:r>
              <w:rPr>
                <w:rFonts w:ascii="Arial" w:hAnsi="Arial" w:cs="Arial"/>
                <w:szCs w:val="20"/>
                <w:lang w:eastAsia="en-GB"/>
              </w:rPr>
              <w:t>FDI project type: New</w:t>
            </w:r>
          </w:p>
        </w:tc>
        <w:tc>
          <w:tcPr>
            <w:tcW w:w="4621" w:type="dxa"/>
          </w:tcPr>
          <w:p w14:paraId="7943E08A" w14:textId="77777777" w:rsidR="00E97347" w:rsidRDefault="00E97347">
            <w:pPr>
              <w:spacing w:before="20" w:after="20" w:line="240" w:lineRule="exact"/>
              <w:rPr>
                <w:rFonts w:ascii="Arial" w:hAnsi="Arial" w:cs="Arial"/>
                <w:szCs w:val="20"/>
              </w:rPr>
            </w:pPr>
          </w:p>
        </w:tc>
      </w:tr>
    </w:tbl>
    <w:p w14:paraId="66A72413" w14:textId="77777777" w:rsidR="00E97347" w:rsidRDefault="00E97347">
      <w:pPr>
        <w:rPr>
          <w:rFonts w:ascii="Arial" w:hAnsi="Arial" w:cs="Arial"/>
          <w:szCs w:val="20"/>
        </w:rPr>
      </w:pPr>
    </w:p>
    <w:tbl>
      <w:tblPr>
        <w:tblStyle w:val="TableGrid"/>
        <w:tblW w:w="0" w:type="auto"/>
        <w:tblBorders>
          <w:top w:val="single" w:sz="4" w:space="0" w:color="767676"/>
          <w:left w:val="single" w:sz="4" w:space="0" w:color="767676"/>
          <w:bottom w:val="single" w:sz="4" w:space="0" w:color="767676"/>
          <w:right w:val="single" w:sz="4" w:space="0" w:color="767676"/>
          <w:insideH w:val="none" w:sz="0" w:space="0" w:color="auto"/>
          <w:insideV w:val="none" w:sz="0" w:space="0" w:color="auto"/>
        </w:tblBorders>
        <w:tblCellMar>
          <w:top w:w="57" w:type="dxa"/>
          <w:bottom w:w="57" w:type="dxa"/>
        </w:tblCellMar>
        <w:tblLook w:val="0600" w:firstRow="0" w:lastRow="0" w:firstColumn="0" w:lastColumn="0" w:noHBand="1" w:noVBand="1"/>
      </w:tblPr>
      <w:tblGrid>
        <w:gridCol w:w="250"/>
        <w:gridCol w:w="4371"/>
        <w:gridCol w:w="4385"/>
        <w:gridCol w:w="236"/>
      </w:tblGrid>
      <w:tr w:rsidR="00E97347" w14:paraId="24E655D6" w14:textId="77777777">
        <w:tc>
          <w:tcPr>
            <w:tcW w:w="9242" w:type="dxa"/>
            <w:gridSpan w:val="4"/>
          </w:tcPr>
          <w:p w14:paraId="351FED7B" w14:textId="77777777" w:rsidR="00E97347" w:rsidRDefault="00905F59">
            <w:pPr>
              <w:shd w:val="clear" w:color="auto" w:fill="FFFFFF"/>
              <w:spacing w:before="20" w:after="20" w:line="240" w:lineRule="exact"/>
              <w:rPr>
                <w:rFonts w:ascii="Arial" w:hAnsi="Arial" w:cs="Arial"/>
                <w:szCs w:val="20"/>
                <w:lang w:eastAsia="en-GB"/>
              </w:rPr>
            </w:pPr>
            <w:r>
              <w:rPr>
                <w:rFonts w:ascii="Arial" w:hAnsi="Arial" w:cs="Arial"/>
                <w:b/>
                <w:color w:val="767676"/>
                <w:szCs w:val="20"/>
                <w:lang w:eastAsia="en-GB"/>
              </w:rPr>
              <w:t>December 2021 - Smith (</w:t>
            </w:r>
            <w:proofErr w:type="spellStart"/>
            <w:r>
              <w:rPr>
                <w:rFonts w:ascii="Arial" w:hAnsi="Arial" w:cs="Arial"/>
                <w:b/>
                <w:color w:val="767676"/>
                <w:szCs w:val="20"/>
                <w:lang w:eastAsia="en-GB"/>
              </w:rPr>
              <w:t>Ascentium</w:t>
            </w:r>
            <w:proofErr w:type="spellEnd"/>
            <w:r>
              <w:rPr>
                <w:rFonts w:ascii="Arial" w:hAnsi="Arial" w:cs="Arial"/>
                <w:b/>
                <w:color w:val="767676"/>
                <w:szCs w:val="20"/>
                <w:lang w:eastAsia="en-GB"/>
              </w:rPr>
              <w:t>) into Chile</w:t>
            </w:r>
          </w:p>
        </w:tc>
      </w:tr>
      <w:tr w:rsidR="00E97347" w14:paraId="12C88625" w14:textId="77777777">
        <w:tc>
          <w:tcPr>
            <w:tcW w:w="9242" w:type="dxa"/>
            <w:gridSpan w:val="4"/>
          </w:tcPr>
          <w:p w14:paraId="3377B787" w14:textId="77777777" w:rsidR="00E97347" w:rsidRDefault="00905F59">
            <w:pPr>
              <w:spacing w:before="20" w:after="20" w:line="240" w:lineRule="exact"/>
              <w:rPr>
                <w:rFonts w:ascii="Arial" w:hAnsi="Arial" w:cs="Arial"/>
                <w:szCs w:val="20"/>
              </w:rPr>
            </w:pPr>
            <w:r>
              <w:rPr>
                <w:rFonts w:ascii="Arial" w:hAnsi="Arial" w:cs="Arial"/>
                <w:szCs w:val="20"/>
                <w:lang w:eastAsia="en-GB"/>
              </w:rPr>
              <w:t>Smith (</w:t>
            </w:r>
            <w:proofErr w:type="spellStart"/>
            <w:r>
              <w:rPr>
                <w:rFonts w:ascii="Arial" w:hAnsi="Arial" w:cs="Arial"/>
                <w:szCs w:val="20"/>
                <w:lang w:eastAsia="en-GB"/>
              </w:rPr>
              <w:t>Ascentium</w:t>
            </w:r>
            <w:proofErr w:type="spellEnd"/>
            <w:r>
              <w:rPr>
                <w:rFonts w:ascii="Arial" w:hAnsi="Arial" w:cs="Arial"/>
                <w:szCs w:val="20"/>
                <w:lang w:eastAsia="en-GB"/>
              </w:rPr>
              <w:t xml:space="preserve">) (Miamisburg (OH), United States) is investing in the city of </w:t>
            </w:r>
            <w:r>
              <w:rPr>
                <w:rFonts w:ascii="Arial" w:hAnsi="Arial" w:cs="Arial"/>
                <w:szCs w:val="20"/>
                <w:lang w:eastAsia="en-GB"/>
              </w:rPr>
              <w:t>Santiago, Chile in the Business services sector in a Business Services project.</w:t>
            </w:r>
          </w:p>
        </w:tc>
      </w:tr>
      <w:tr w:rsidR="00E97347" w14:paraId="6B639988" w14:textId="77777777">
        <w:tc>
          <w:tcPr>
            <w:tcW w:w="9242" w:type="dxa"/>
            <w:gridSpan w:val="4"/>
          </w:tcPr>
          <w:p w14:paraId="31CEF396"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US-based Smith, a digital agency, has opened an office in Santiago, Chile. Located in the Millennium Building, the office will serve markets in North and South </w:t>
            </w:r>
            <w:r>
              <w:rPr>
                <w:rFonts w:ascii="Arial" w:hAnsi="Arial" w:cs="Arial"/>
                <w:szCs w:val="20"/>
                <w:lang w:eastAsia="en-GB"/>
              </w:rPr>
              <w:t>America.</w:t>
            </w:r>
          </w:p>
        </w:tc>
      </w:tr>
      <w:tr w:rsidR="00E97347" w14:paraId="2ABDF505" w14:textId="77777777">
        <w:tc>
          <w:tcPr>
            <w:tcW w:w="250" w:type="dxa"/>
          </w:tcPr>
          <w:p w14:paraId="6705E0A7" w14:textId="77777777" w:rsidR="00E97347" w:rsidRDefault="00E97347">
            <w:pPr>
              <w:spacing w:before="20" w:after="20" w:line="240" w:lineRule="exact"/>
              <w:rPr>
                <w:rFonts w:ascii="Arial" w:hAnsi="Arial" w:cs="Arial"/>
                <w:szCs w:val="20"/>
                <w:lang w:eastAsia="en-GB"/>
              </w:rPr>
            </w:pPr>
          </w:p>
        </w:tc>
        <w:tc>
          <w:tcPr>
            <w:tcW w:w="8756" w:type="dxa"/>
            <w:gridSpan w:val="2"/>
            <w:shd w:val="clear" w:color="auto" w:fill="D3D3D3"/>
          </w:tcPr>
          <w:p w14:paraId="67885662" w14:textId="77777777" w:rsidR="00E97347" w:rsidRDefault="00905F59">
            <w:pPr>
              <w:spacing w:before="20" w:after="20" w:line="240" w:lineRule="exact"/>
              <w:rPr>
                <w:rFonts w:ascii="Arial" w:hAnsi="Arial" w:cs="Arial"/>
                <w:i/>
                <w:szCs w:val="20"/>
                <w:lang w:eastAsia="en-GB"/>
              </w:rPr>
            </w:pPr>
            <w:r>
              <w:rPr>
                <w:rFonts w:ascii="Arial" w:hAnsi="Arial" w:cs="Arial"/>
                <w:i/>
                <w:szCs w:val="20"/>
                <w:lang w:eastAsia="en-GB"/>
              </w:rPr>
              <w:t>Smith selected Santiago, Chile for its expansion because of the region's emergence as a growing tech powerhouse in South America. Mark Cavanaugh, director, resource and capacity management, Smith, said: "The Chilean government is continuing to i</w:t>
            </w:r>
            <w:r>
              <w:rPr>
                <w:rFonts w:ascii="Arial" w:hAnsi="Arial" w:cs="Arial"/>
                <w:i/>
                <w:szCs w:val="20"/>
                <w:lang w:eastAsia="en-GB"/>
              </w:rPr>
              <w:t xml:space="preserve">nvest in quality technical higher education centres to cultivate a diverse and inclusive workforce that is </w:t>
            </w:r>
            <w:proofErr w:type="spellStart"/>
            <w:r>
              <w:rPr>
                <w:rFonts w:ascii="Arial" w:hAnsi="Arial" w:cs="Arial"/>
                <w:i/>
                <w:szCs w:val="20"/>
                <w:lang w:eastAsia="en-GB"/>
              </w:rPr>
              <w:t>fueling</w:t>
            </w:r>
            <w:proofErr w:type="spellEnd"/>
            <w:r>
              <w:rPr>
                <w:rFonts w:ascii="Arial" w:hAnsi="Arial" w:cs="Arial"/>
                <w:i/>
                <w:szCs w:val="20"/>
                <w:lang w:eastAsia="en-GB"/>
              </w:rPr>
              <w:t xml:space="preserve"> Chile as one of the fastest-growing economies in all of Latin America. </w:t>
            </w:r>
            <w:r>
              <w:rPr>
                <w:rFonts w:ascii="Arial" w:hAnsi="Arial" w:cs="Arial"/>
                <w:i/>
                <w:szCs w:val="20"/>
                <w:lang w:eastAsia="en-GB"/>
              </w:rPr>
              <w:lastRenderedPageBreak/>
              <w:t xml:space="preserve">Santiago accounts for 92% of the country's digital development sector </w:t>
            </w:r>
            <w:r>
              <w:rPr>
                <w:rFonts w:ascii="Arial" w:hAnsi="Arial" w:cs="Arial"/>
                <w:i/>
                <w:szCs w:val="20"/>
                <w:lang w:eastAsia="en-GB"/>
              </w:rPr>
              <w:t>and Smith is primed to be a foundational player in developing commerce talent in the region."</w:t>
            </w:r>
          </w:p>
        </w:tc>
        <w:tc>
          <w:tcPr>
            <w:tcW w:w="236" w:type="dxa"/>
          </w:tcPr>
          <w:p w14:paraId="7466E722" w14:textId="77777777" w:rsidR="00E97347" w:rsidRDefault="00E97347">
            <w:pPr>
              <w:spacing w:before="20" w:after="20" w:line="240" w:lineRule="exact"/>
              <w:rPr>
                <w:rFonts w:ascii="Arial" w:hAnsi="Arial" w:cs="Arial"/>
                <w:szCs w:val="20"/>
                <w:lang w:eastAsia="en-GB"/>
              </w:rPr>
            </w:pPr>
          </w:p>
        </w:tc>
      </w:tr>
      <w:tr w:rsidR="00E97347" w14:paraId="2325DFEE" w14:textId="77777777">
        <w:tc>
          <w:tcPr>
            <w:tcW w:w="4621" w:type="dxa"/>
            <w:gridSpan w:val="2"/>
          </w:tcPr>
          <w:p w14:paraId="546D896C" w14:textId="77777777" w:rsidR="00E97347" w:rsidRDefault="00905F59">
            <w:pPr>
              <w:spacing w:before="20" w:after="20" w:line="240" w:lineRule="exact"/>
              <w:rPr>
                <w:rFonts w:ascii="Arial" w:hAnsi="Arial" w:cs="Arial"/>
                <w:szCs w:val="20"/>
              </w:rPr>
            </w:pPr>
            <w:r>
              <w:rPr>
                <w:rFonts w:ascii="Arial" w:hAnsi="Arial" w:cs="Arial"/>
                <w:szCs w:val="20"/>
                <w:lang w:eastAsia="en-GB"/>
              </w:rPr>
              <w:t>Jobs Created: 37 (</w:t>
            </w:r>
            <w:proofErr w:type="spellStart"/>
            <w:r>
              <w:rPr>
                <w:rFonts w:ascii="Arial" w:hAnsi="Arial" w:cs="Arial"/>
                <w:szCs w:val="20"/>
                <w:lang w:eastAsia="en-GB"/>
              </w:rPr>
              <w:t>est</w:t>
            </w:r>
            <w:proofErr w:type="spellEnd"/>
            <w:r>
              <w:rPr>
                <w:rFonts w:ascii="Arial" w:hAnsi="Arial" w:cs="Arial"/>
                <w:szCs w:val="20"/>
                <w:lang w:eastAsia="en-GB"/>
              </w:rPr>
              <w:t>)</w:t>
            </w:r>
          </w:p>
        </w:tc>
        <w:tc>
          <w:tcPr>
            <w:tcW w:w="4621" w:type="dxa"/>
            <w:gridSpan w:val="2"/>
          </w:tcPr>
          <w:p w14:paraId="093DCE74" w14:textId="77777777" w:rsidR="00E97347" w:rsidRDefault="00905F59">
            <w:pPr>
              <w:spacing w:before="20" w:after="20" w:line="240" w:lineRule="exact"/>
              <w:rPr>
                <w:rFonts w:ascii="Arial" w:hAnsi="Arial" w:cs="Arial"/>
                <w:szCs w:val="20"/>
              </w:rPr>
            </w:pPr>
            <w:r>
              <w:rPr>
                <w:rFonts w:ascii="Arial" w:hAnsi="Arial" w:cs="Arial"/>
                <w:szCs w:val="20"/>
                <w:lang w:eastAsia="en-GB"/>
              </w:rPr>
              <w:t>Investment: USD 2.10 million (</w:t>
            </w:r>
            <w:proofErr w:type="spellStart"/>
            <w:r>
              <w:rPr>
                <w:rFonts w:ascii="Arial" w:hAnsi="Arial" w:cs="Arial"/>
                <w:szCs w:val="20"/>
                <w:lang w:eastAsia="en-GB"/>
              </w:rPr>
              <w:t>est</w:t>
            </w:r>
            <w:proofErr w:type="spellEnd"/>
            <w:r>
              <w:rPr>
                <w:rFonts w:ascii="Arial" w:hAnsi="Arial" w:cs="Arial"/>
                <w:szCs w:val="20"/>
                <w:lang w:eastAsia="en-GB"/>
              </w:rPr>
              <w:t>)</w:t>
            </w:r>
          </w:p>
        </w:tc>
      </w:tr>
      <w:tr w:rsidR="00E97347" w14:paraId="3EB76621" w14:textId="77777777">
        <w:tc>
          <w:tcPr>
            <w:tcW w:w="4621" w:type="dxa"/>
            <w:gridSpan w:val="2"/>
          </w:tcPr>
          <w:p w14:paraId="7F0C723E" w14:textId="77777777" w:rsidR="00E97347" w:rsidRDefault="00905F59">
            <w:pPr>
              <w:spacing w:before="20" w:after="20" w:line="240" w:lineRule="exact"/>
              <w:rPr>
                <w:rFonts w:ascii="Arial" w:hAnsi="Arial" w:cs="Arial"/>
                <w:szCs w:val="20"/>
              </w:rPr>
            </w:pPr>
            <w:r>
              <w:rPr>
                <w:rFonts w:ascii="Arial" w:hAnsi="Arial" w:cs="Arial"/>
                <w:szCs w:val="20"/>
                <w:lang w:eastAsia="en-GB"/>
              </w:rPr>
              <w:t>FDI project type: New</w:t>
            </w:r>
          </w:p>
        </w:tc>
        <w:tc>
          <w:tcPr>
            <w:tcW w:w="4621" w:type="dxa"/>
            <w:gridSpan w:val="2"/>
          </w:tcPr>
          <w:p w14:paraId="1B87AAFD" w14:textId="77777777" w:rsidR="00E97347" w:rsidRDefault="00E97347">
            <w:pPr>
              <w:spacing w:before="20" w:after="20" w:line="240" w:lineRule="exact"/>
              <w:rPr>
                <w:rFonts w:ascii="Arial" w:hAnsi="Arial" w:cs="Arial"/>
                <w:szCs w:val="20"/>
              </w:rPr>
            </w:pPr>
          </w:p>
        </w:tc>
      </w:tr>
    </w:tbl>
    <w:p w14:paraId="1CD5DF00" w14:textId="77777777" w:rsidR="00E97347" w:rsidRDefault="00E97347">
      <w:pPr>
        <w:rPr>
          <w:rFonts w:ascii="Arial" w:hAnsi="Arial" w:cs="Arial"/>
          <w:szCs w:val="20"/>
        </w:rPr>
      </w:pPr>
    </w:p>
    <w:tbl>
      <w:tblPr>
        <w:tblStyle w:val="TableGrid"/>
        <w:tblW w:w="0" w:type="auto"/>
        <w:tblBorders>
          <w:top w:val="single" w:sz="4" w:space="0" w:color="767676"/>
          <w:left w:val="single" w:sz="4" w:space="0" w:color="767676"/>
          <w:bottom w:val="single" w:sz="4" w:space="0" w:color="767676"/>
          <w:right w:val="single" w:sz="4" w:space="0" w:color="767676"/>
          <w:insideH w:val="none" w:sz="0" w:space="0" w:color="auto"/>
          <w:insideV w:val="none" w:sz="0" w:space="0" w:color="auto"/>
        </w:tblBorders>
        <w:tblCellMar>
          <w:top w:w="57" w:type="dxa"/>
          <w:bottom w:w="57" w:type="dxa"/>
        </w:tblCellMar>
        <w:tblLook w:val="0600" w:firstRow="0" w:lastRow="0" w:firstColumn="0" w:lastColumn="0" w:noHBand="1" w:noVBand="1"/>
      </w:tblPr>
      <w:tblGrid>
        <w:gridCol w:w="4621"/>
        <w:gridCol w:w="4621"/>
      </w:tblGrid>
      <w:tr w:rsidR="00E97347" w14:paraId="3DB4A2C8" w14:textId="77777777">
        <w:tc>
          <w:tcPr>
            <w:tcW w:w="9242" w:type="dxa"/>
            <w:gridSpan w:val="2"/>
          </w:tcPr>
          <w:p w14:paraId="53D8C2C3" w14:textId="77777777" w:rsidR="00E97347" w:rsidRDefault="00905F59">
            <w:pPr>
              <w:shd w:val="clear" w:color="auto" w:fill="FFFFFF"/>
              <w:spacing w:before="20" w:after="20" w:line="240" w:lineRule="exact"/>
              <w:rPr>
                <w:rFonts w:ascii="Arial" w:hAnsi="Arial" w:cs="Arial"/>
                <w:szCs w:val="20"/>
                <w:lang w:eastAsia="en-GB"/>
              </w:rPr>
            </w:pPr>
            <w:r>
              <w:rPr>
                <w:rFonts w:ascii="Arial" w:hAnsi="Arial" w:cs="Arial"/>
                <w:b/>
                <w:color w:val="767676"/>
                <w:szCs w:val="20"/>
                <w:lang w:eastAsia="en-GB"/>
              </w:rPr>
              <w:t xml:space="preserve">December 2021 - </w:t>
            </w:r>
            <w:proofErr w:type="spellStart"/>
            <w:r>
              <w:rPr>
                <w:rFonts w:ascii="Arial" w:hAnsi="Arial" w:cs="Arial"/>
                <w:b/>
                <w:color w:val="767676"/>
                <w:szCs w:val="20"/>
                <w:lang w:eastAsia="en-GB"/>
              </w:rPr>
              <w:t>GoStudent</w:t>
            </w:r>
            <w:proofErr w:type="spellEnd"/>
            <w:r>
              <w:rPr>
                <w:rFonts w:ascii="Arial" w:hAnsi="Arial" w:cs="Arial"/>
                <w:b/>
                <w:color w:val="767676"/>
                <w:szCs w:val="20"/>
                <w:lang w:eastAsia="en-GB"/>
              </w:rPr>
              <w:t xml:space="preserve"> into Chile</w:t>
            </w:r>
          </w:p>
        </w:tc>
      </w:tr>
      <w:tr w:rsidR="00E97347" w14:paraId="03697D3E" w14:textId="77777777">
        <w:tc>
          <w:tcPr>
            <w:tcW w:w="9242" w:type="dxa"/>
            <w:gridSpan w:val="2"/>
          </w:tcPr>
          <w:p w14:paraId="55D5BABB" w14:textId="77777777" w:rsidR="00E97347" w:rsidRDefault="00905F59">
            <w:pPr>
              <w:spacing w:before="20" w:after="20" w:line="240" w:lineRule="exact"/>
              <w:rPr>
                <w:rFonts w:ascii="Arial" w:hAnsi="Arial" w:cs="Arial"/>
                <w:szCs w:val="20"/>
              </w:rPr>
            </w:pPr>
            <w:proofErr w:type="spellStart"/>
            <w:r>
              <w:rPr>
                <w:rFonts w:ascii="Arial" w:hAnsi="Arial" w:cs="Arial"/>
                <w:szCs w:val="20"/>
                <w:lang w:eastAsia="en-GB"/>
              </w:rPr>
              <w:t>GoStudent</w:t>
            </w:r>
            <w:proofErr w:type="spellEnd"/>
            <w:r>
              <w:rPr>
                <w:rFonts w:ascii="Arial" w:hAnsi="Arial" w:cs="Arial"/>
                <w:szCs w:val="20"/>
                <w:lang w:eastAsia="en-GB"/>
              </w:rPr>
              <w:t xml:space="preserve"> (Vienna, Austria) is </w:t>
            </w:r>
            <w:r>
              <w:rPr>
                <w:rFonts w:ascii="Arial" w:hAnsi="Arial" w:cs="Arial"/>
                <w:szCs w:val="20"/>
                <w:lang w:eastAsia="en-GB"/>
              </w:rPr>
              <w:t>investing in Chile in the Business services sector in a Business Services project.</w:t>
            </w:r>
          </w:p>
        </w:tc>
      </w:tr>
      <w:tr w:rsidR="00E97347" w14:paraId="056D589C" w14:textId="77777777">
        <w:tc>
          <w:tcPr>
            <w:tcW w:w="9242" w:type="dxa"/>
            <w:gridSpan w:val="2"/>
          </w:tcPr>
          <w:p w14:paraId="00F656D2"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Austria-based </w:t>
            </w:r>
            <w:proofErr w:type="spellStart"/>
            <w:r>
              <w:rPr>
                <w:rFonts w:ascii="Arial" w:hAnsi="Arial" w:cs="Arial"/>
                <w:szCs w:val="20"/>
                <w:lang w:eastAsia="en-GB"/>
              </w:rPr>
              <w:t>GoStudent</w:t>
            </w:r>
            <w:proofErr w:type="spellEnd"/>
            <w:r>
              <w:rPr>
                <w:rFonts w:ascii="Arial" w:hAnsi="Arial" w:cs="Arial"/>
                <w:szCs w:val="20"/>
                <w:lang w:eastAsia="en-GB"/>
              </w:rPr>
              <w:t xml:space="preserve">, a global school connecting students and teachers in a virtual learning environment, has announced the opening of its new office in Chile. The </w:t>
            </w:r>
            <w:r>
              <w:rPr>
                <w:rFonts w:ascii="Arial" w:hAnsi="Arial" w:cs="Arial"/>
                <w:szCs w:val="20"/>
                <w:lang w:eastAsia="en-GB"/>
              </w:rPr>
              <w:t>new office comes after the company raised $205m in a Series C round of funding in June 2021.</w:t>
            </w:r>
          </w:p>
        </w:tc>
      </w:tr>
      <w:tr w:rsidR="00E97347" w14:paraId="78119E4C" w14:textId="77777777">
        <w:tc>
          <w:tcPr>
            <w:tcW w:w="9242" w:type="dxa"/>
            <w:gridSpan w:val="2"/>
          </w:tcPr>
          <w:p w14:paraId="4EED137E" w14:textId="77777777" w:rsidR="00E97347" w:rsidRDefault="00905F59">
            <w:pPr>
              <w:spacing w:before="20" w:after="20" w:line="240" w:lineRule="exact"/>
              <w:rPr>
                <w:rFonts w:ascii="Arial" w:hAnsi="Arial" w:cs="Arial"/>
                <w:szCs w:val="20"/>
                <w:lang w:eastAsia="en-GB"/>
              </w:rPr>
            </w:pPr>
            <w:r>
              <w:rPr>
                <w:rFonts w:ascii="Arial" w:hAnsi="Arial" w:cs="Arial"/>
              </w:rPr>
              <w:t xml:space="preserve">Company </w:t>
            </w:r>
            <w:proofErr w:type="gramStart"/>
            <w:r>
              <w:rPr>
                <w:rFonts w:ascii="Arial" w:hAnsi="Arial" w:cs="Arial"/>
              </w:rPr>
              <w:t>contact</w:t>
            </w:r>
            <w:proofErr w:type="gramEnd"/>
            <w:r>
              <w:rPr>
                <w:rFonts w:ascii="Arial" w:hAnsi="Arial" w:cs="Arial"/>
              </w:rPr>
              <w:t xml:space="preserve">: Felix </w:t>
            </w:r>
            <w:proofErr w:type="spellStart"/>
            <w:r>
              <w:rPr>
                <w:rFonts w:ascii="Arial" w:hAnsi="Arial" w:cs="Arial"/>
              </w:rPr>
              <w:t>Ohswald</w:t>
            </w:r>
            <w:proofErr w:type="spellEnd"/>
            <w:r>
              <w:rPr>
                <w:rFonts w:ascii="Arial" w:hAnsi="Arial" w:cs="Arial"/>
              </w:rPr>
              <w:t xml:space="preserve"> (Chief Executive Officer)</w:t>
            </w:r>
          </w:p>
        </w:tc>
      </w:tr>
      <w:tr w:rsidR="00E97347" w14:paraId="159728F6" w14:textId="77777777">
        <w:tc>
          <w:tcPr>
            <w:tcW w:w="4621" w:type="dxa"/>
          </w:tcPr>
          <w:p w14:paraId="56F2BC2C" w14:textId="77777777" w:rsidR="00E97347" w:rsidRDefault="00905F59">
            <w:pPr>
              <w:spacing w:before="20" w:after="20" w:line="240" w:lineRule="exact"/>
              <w:rPr>
                <w:rFonts w:ascii="Arial" w:hAnsi="Arial" w:cs="Arial"/>
                <w:szCs w:val="20"/>
              </w:rPr>
            </w:pPr>
            <w:r>
              <w:rPr>
                <w:rFonts w:ascii="Arial" w:hAnsi="Arial" w:cs="Arial"/>
                <w:szCs w:val="20"/>
                <w:lang w:eastAsia="en-GB"/>
              </w:rPr>
              <w:t>Jobs Created: 37 (</w:t>
            </w:r>
            <w:proofErr w:type="spellStart"/>
            <w:r>
              <w:rPr>
                <w:rFonts w:ascii="Arial" w:hAnsi="Arial" w:cs="Arial"/>
                <w:szCs w:val="20"/>
                <w:lang w:eastAsia="en-GB"/>
              </w:rPr>
              <w:t>est</w:t>
            </w:r>
            <w:proofErr w:type="spellEnd"/>
            <w:r>
              <w:rPr>
                <w:rFonts w:ascii="Arial" w:hAnsi="Arial" w:cs="Arial"/>
                <w:szCs w:val="20"/>
                <w:lang w:eastAsia="en-GB"/>
              </w:rPr>
              <w:t>)</w:t>
            </w:r>
          </w:p>
        </w:tc>
        <w:tc>
          <w:tcPr>
            <w:tcW w:w="4621" w:type="dxa"/>
          </w:tcPr>
          <w:p w14:paraId="3929D9D9" w14:textId="77777777" w:rsidR="00E97347" w:rsidRDefault="00905F59">
            <w:pPr>
              <w:spacing w:before="20" w:after="20" w:line="240" w:lineRule="exact"/>
              <w:rPr>
                <w:rFonts w:ascii="Arial" w:hAnsi="Arial" w:cs="Arial"/>
                <w:szCs w:val="20"/>
              </w:rPr>
            </w:pPr>
            <w:r>
              <w:rPr>
                <w:rFonts w:ascii="Arial" w:hAnsi="Arial" w:cs="Arial"/>
                <w:szCs w:val="20"/>
                <w:lang w:eastAsia="en-GB"/>
              </w:rPr>
              <w:t>Investment: USD 2.10 million (</w:t>
            </w:r>
            <w:proofErr w:type="spellStart"/>
            <w:r>
              <w:rPr>
                <w:rFonts w:ascii="Arial" w:hAnsi="Arial" w:cs="Arial"/>
                <w:szCs w:val="20"/>
                <w:lang w:eastAsia="en-GB"/>
              </w:rPr>
              <w:t>est</w:t>
            </w:r>
            <w:proofErr w:type="spellEnd"/>
            <w:r>
              <w:rPr>
                <w:rFonts w:ascii="Arial" w:hAnsi="Arial" w:cs="Arial"/>
                <w:szCs w:val="20"/>
                <w:lang w:eastAsia="en-GB"/>
              </w:rPr>
              <w:t>)</w:t>
            </w:r>
          </w:p>
        </w:tc>
      </w:tr>
      <w:tr w:rsidR="00E97347" w14:paraId="31A2D0F7" w14:textId="77777777">
        <w:tc>
          <w:tcPr>
            <w:tcW w:w="4621" w:type="dxa"/>
          </w:tcPr>
          <w:p w14:paraId="630B11A6" w14:textId="77777777" w:rsidR="00E97347" w:rsidRDefault="00905F59">
            <w:pPr>
              <w:spacing w:before="20" w:after="20" w:line="240" w:lineRule="exact"/>
              <w:rPr>
                <w:rFonts w:ascii="Arial" w:hAnsi="Arial" w:cs="Arial"/>
                <w:szCs w:val="20"/>
              </w:rPr>
            </w:pPr>
            <w:r>
              <w:rPr>
                <w:rFonts w:ascii="Arial" w:hAnsi="Arial" w:cs="Arial"/>
                <w:szCs w:val="20"/>
                <w:lang w:eastAsia="en-GB"/>
              </w:rPr>
              <w:t>FDI project type: New</w:t>
            </w:r>
          </w:p>
        </w:tc>
        <w:tc>
          <w:tcPr>
            <w:tcW w:w="4621" w:type="dxa"/>
          </w:tcPr>
          <w:p w14:paraId="3AB0F48E" w14:textId="77777777" w:rsidR="00E97347" w:rsidRDefault="00E97347">
            <w:pPr>
              <w:spacing w:before="20" w:after="20" w:line="240" w:lineRule="exact"/>
              <w:rPr>
                <w:rFonts w:ascii="Arial" w:hAnsi="Arial" w:cs="Arial"/>
                <w:szCs w:val="20"/>
              </w:rPr>
            </w:pPr>
          </w:p>
        </w:tc>
      </w:tr>
    </w:tbl>
    <w:p w14:paraId="4E37645A" w14:textId="77777777" w:rsidR="00E97347" w:rsidRDefault="00E97347">
      <w:pPr>
        <w:rPr>
          <w:rFonts w:ascii="Arial" w:hAnsi="Arial" w:cs="Arial"/>
          <w:szCs w:val="20"/>
        </w:rPr>
      </w:pPr>
    </w:p>
    <w:tbl>
      <w:tblPr>
        <w:tblStyle w:val="TableGrid"/>
        <w:tblW w:w="0" w:type="auto"/>
        <w:tblBorders>
          <w:top w:val="single" w:sz="4" w:space="0" w:color="767676"/>
          <w:left w:val="single" w:sz="4" w:space="0" w:color="767676"/>
          <w:bottom w:val="single" w:sz="4" w:space="0" w:color="767676"/>
          <w:right w:val="single" w:sz="4" w:space="0" w:color="767676"/>
          <w:insideH w:val="none" w:sz="0" w:space="0" w:color="auto"/>
          <w:insideV w:val="none" w:sz="0" w:space="0" w:color="auto"/>
        </w:tblBorders>
        <w:tblCellMar>
          <w:top w:w="57" w:type="dxa"/>
          <w:bottom w:w="57" w:type="dxa"/>
        </w:tblCellMar>
        <w:tblLook w:val="0600" w:firstRow="0" w:lastRow="0" w:firstColumn="0" w:lastColumn="0" w:noHBand="1" w:noVBand="1"/>
      </w:tblPr>
      <w:tblGrid>
        <w:gridCol w:w="4621"/>
        <w:gridCol w:w="4621"/>
      </w:tblGrid>
      <w:tr w:rsidR="00E97347" w14:paraId="49577DF4" w14:textId="77777777">
        <w:tc>
          <w:tcPr>
            <w:tcW w:w="9242" w:type="dxa"/>
            <w:gridSpan w:val="2"/>
          </w:tcPr>
          <w:p w14:paraId="3E11BB9E" w14:textId="77777777" w:rsidR="00E97347" w:rsidRDefault="00905F59">
            <w:pPr>
              <w:shd w:val="clear" w:color="auto" w:fill="FFFFFF"/>
              <w:spacing w:before="20" w:after="20" w:line="240" w:lineRule="exact"/>
              <w:rPr>
                <w:rFonts w:ascii="Arial" w:hAnsi="Arial" w:cs="Arial"/>
                <w:szCs w:val="20"/>
                <w:lang w:eastAsia="en-GB"/>
              </w:rPr>
            </w:pPr>
            <w:r>
              <w:rPr>
                <w:rFonts w:ascii="Arial" w:hAnsi="Arial" w:cs="Arial"/>
                <w:b/>
                <w:color w:val="767676"/>
                <w:szCs w:val="20"/>
                <w:lang w:eastAsia="en-GB"/>
              </w:rPr>
              <w:t xml:space="preserve">December 2021 - </w:t>
            </w:r>
            <w:proofErr w:type="spellStart"/>
            <w:r>
              <w:rPr>
                <w:rFonts w:ascii="Arial" w:hAnsi="Arial" w:cs="Arial"/>
                <w:b/>
                <w:color w:val="767676"/>
                <w:szCs w:val="20"/>
                <w:lang w:eastAsia="en-GB"/>
              </w:rPr>
              <w:t>Yuvod</w:t>
            </w:r>
            <w:proofErr w:type="spellEnd"/>
            <w:r>
              <w:rPr>
                <w:rFonts w:ascii="Arial" w:hAnsi="Arial" w:cs="Arial"/>
                <w:b/>
                <w:color w:val="767676"/>
                <w:szCs w:val="20"/>
                <w:lang w:eastAsia="en-GB"/>
              </w:rPr>
              <w:t xml:space="preserve"> into Chile</w:t>
            </w:r>
          </w:p>
        </w:tc>
      </w:tr>
      <w:tr w:rsidR="00E97347" w14:paraId="44A30682" w14:textId="77777777">
        <w:tc>
          <w:tcPr>
            <w:tcW w:w="9242" w:type="dxa"/>
            <w:gridSpan w:val="2"/>
          </w:tcPr>
          <w:p w14:paraId="3C87E683" w14:textId="77777777" w:rsidR="00E97347" w:rsidRDefault="00905F59">
            <w:pPr>
              <w:spacing w:before="20" w:after="20" w:line="240" w:lineRule="exact"/>
              <w:rPr>
                <w:rFonts w:ascii="Arial" w:hAnsi="Arial" w:cs="Arial"/>
                <w:szCs w:val="20"/>
              </w:rPr>
            </w:pPr>
            <w:proofErr w:type="spellStart"/>
            <w:r>
              <w:rPr>
                <w:rFonts w:ascii="Arial" w:hAnsi="Arial" w:cs="Arial"/>
                <w:szCs w:val="20"/>
                <w:lang w:eastAsia="en-GB"/>
              </w:rPr>
              <w:t>Yuvod</w:t>
            </w:r>
            <w:proofErr w:type="spellEnd"/>
            <w:r>
              <w:rPr>
                <w:rFonts w:ascii="Arial" w:hAnsi="Arial" w:cs="Arial"/>
                <w:szCs w:val="20"/>
                <w:lang w:eastAsia="en-GB"/>
              </w:rPr>
              <w:t xml:space="preserve"> (Valencia, Spain) is investing in the city of Santiago, Chile in the Software &amp; IT services sector in a Sales, Marketing &amp; Support project.</w:t>
            </w:r>
          </w:p>
        </w:tc>
      </w:tr>
      <w:tr w:rsidR="00E97347" w14:paraId="7A250880" w14:textId="77777777">
        <w:tc>
          <w:tcPr>
            <w:tcW w:w="9242" w:type="dxa"/>
            <w:gridSpan w:val="2"/>
          </w:tcPr>
          <w:p w14:paraId="3D3D77AD"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Spain-based </w:t>
            </w:r>
            <w:proofErr w:type="spellStart"/>
            <w:proofErr w:type="gramStart"/>
            <w:r>
              <w:rPr>
                <w:rFonts w:ascii="Arial" w:hAnsi="Arial" w:cs="Arial"/>
                <w:szCs w:val="20"/>
                <w:lang w:eastAsia="en-GB"/>
              </w:rPr>
              <w:t>Yuvod</w:t>
            </w:r>
            <w:proofErr w:type="spellEnd"/>
            <w:r>
              <w:rPr>
                <w:rFonts w:ascii="Arial" w:hAnsi="Arial" w:cs="Arial"/>
                <w:szCs w:val="20"/>
                <w:lang w:eastAsia="en-GB"/>
              </w:rPr>
              <w:t>,  an</w:t>
            </w:r>
            <w:proofErr w:type="gramEnd"/>
            <w:r>
              <w:rPr>
                <w:rFonts w:ascii="Arial" w:hAnsi="Arial" w:cs="Arial"/>
                <w:szCs w:val="20"/>
                <w:lang w:eastAsia="en-GB"/>
              </w:rPr>
              <w:t xml:space="preserve"> IPTV / OTT solutions company that allows users to create their </w:t>
            </w:r>
            <w:r>
              <w:rPr>
                <w:rFonts w:ascii="Arial" w:hAnsi="Arial" w:cs="Arial"/>
                <w:szCs w:val="20"/>
                <w:lang w:eastAsia="en-GB"/>
              </w:rPr>
              <w:t>own TV channels, has announced the opening of its new office in Santiago, Chile. The new office will serve Latin America.</w:t>
            </w:r>
          </w:p>
        </w:tc>
      </w:tr>
      <w:tr w:rsidR="00E97347" w14:paraId="7479742F" w14:textId="77777777">
        <w:tc>
          <w:tcPr>
            <w:tcW w:w="9242" w:type="dxa"/>
            <w:gridSpan w:val="2"/>
          </w:tcPr>
          <w:p w14:paraId="79C422D6" w14:textId="77777777" w:rsidR="00E97347" w:rsidRDefault="00905F59">
            <w:pPr>
              <w:spacing w:before="20" w:after="20" w:line="240" w:lineRule="exact"/>
              <w:rPr>
                <w:rFonts w:ascii="Arial" w:hAnsi="Arial" w:cs="Arial"/>
                <w:szCs w:val="20"/>
                <w:lang w:eastAsia="en-GB"/>
              </w:rPr>
            </w:pPr>
            <w:r>
              <w:rPr>
                <w:rFonts w:ascii="Arial" w:hAnsi="Arial" w:cs="Arial"/>
              </w:rPr>
              <w:t xml:space="preserve">Company </w:t>
            </w:r>
            <w:proofErr w:type="gramStart"/>
            <w:r>
              <w:rPr>
                <w:rFonts w:ascii="Arial" w:hAnsi="Arial" w:cs="Arial"/>
              </w:rPr>
              <w:t>contact</w:t>
            </w:r>
            <w:proofErr w:type="gramEnd"/>
            <w:r>
              <w:rPr>
                <w:rFonts w:ascii="Arial" w:hAnsi="Arial" w:cs="Arial"/>
              </w:rPr>
              <w:t xml:space="preserve">: Ricardo </w:t>
            </w:r>
            <w:proofErr w:type="spellStart"/>
            <w:r>
              <w:rPr>
                <w:rFonts w:ascii="Arial" w:hAnsi="Arial" w:cs="Arial"/>
              </w:rPr>
              <w:t>Tarraga</w:t>
            </w:r>
            <w:proofErr w:type="spellEnd"/>
            <w:r>
              <w:rPr>
                <w:rFonts w:ascii="Arial" w:hAnsi="Arial" w:cs="Arial"/>
              </w:rPr>
              <w:t xml:space="preserve"> (Chief Executive Officer)</w:t>
            </w:r>
          </w:p>
        </w:tc>
      </w:tr>
      <w:tr w:rsidR="00E97347" w14:paraId="226B2778" w14:textId="77777777">
        <w:tc>
          <w:tcPr>
            <w:tcW w:w="4621" w:type="dxa"/>
          </w:tcPr>
          <w:p w14:paraId="726B266F" w14:textId="77777777" w:rsidR="00E97347" w:rsidRDefault="00905F59">
            <w:pPr>
              <w:spacing w:before="20" w:after="20" w:line="240" w:lineRule="exact"/>
              <w:rPr>
                <w:rFonts w:ascii="Arial" w:hAnsi="Arial" w:cs="Arial"/>
                <w:szCs w:val="20"/>
              </w:rPr>
            </w:pPr>
            <w:r>
              <w:rPr>
                <w:rFonts w:ascii="Arial" w:hAnsi="Arial" w:cs="Arial"/>
                <w:szCs w:val="20"/>
                <w:lang w:eastAsia="en-GB"/>
              </w:rPr>
              <w:t>Jobs Created: 28 (</w:t>
            </w:r>
            <w:proofErr w:type="spellStart"/>
            <w:r>
              <w:rPr>
                <w:rFonts w:ascii="Arial" w:hAnsi="Arial" w:cs="Arial"/>
                <w:szCs w:val="20"/>
                <w:lang w:eastAsia="en-GB"/>
              </w:rPr>
              <w:t>est</w:t>
            </w:r>
            <w:proofErr w:type="spellEnd"/>
            <w:r>
              <w:rPr>
                <w:rFonts w:ascii="Arial" w:hAnsi="Arial" w:cs="Arial"/>
                <w:szCs w:val="20"/>
                <w:lang w:eastAsia="en-GB"/>
              </w:rPr>
              <w:t>)</w:t>
            </w:r>
          </w:p>
        </w:tc>
        <w:tc>
          <w:tcPr>
            <w:tcW w:w="4621" w:type="dxa"/>
          </w:tcPr>
          <w:p w14:paraId="13AE57CE" w14:textId="77777777" w:rsidR="00E97347" w:rsidRDefault="00905F59">
            <w:pPr>
              <w:spacing w:before="20" w:after="20" w:line="240" w:lineRule="exact"/>
              <w:rPr>
                <w:rFonts w:ascii="Arial" w:hAnsi="Arial" w:cs="Arial"/>
                <w:szCs w:val="20"/>
              </w:rPr>
            </w:pPr>
            <w:r>
              <w:rPr>
                <w:rFonts w:ascii="Arial" w:hAnsi="Arial" w:cs="Arial"/>
                <w:szCs w:val="20"/>
                <w:lang w:eastAsia="en-GB"/>
              </w:rPr>
              <w:t>Investment: USD 1.20 million (</w:t>
            </w:r>
            <w:proofErr w:type="spellStart"/>
            <w:r>
              <w:rPr>
                <w:rFonts w:ascii="Arial" w:hAnsi="Arial" w:cs="Arial"/>
                <w:szCs w:val="20"/>
                <w:lang w:eastAsia="en-GB"/>
              </w:rPr>
              <w:t>est</w:t>
            </w:r>
            <w:proofErr w:type="spellEnd"/>
            <w:r>
              <w:rPr>
                <w:rFonts w:ascii="Arial" w:hAnsi="Arial" w:cs="Arial"/>
                <w:szCs w:val="20"/>
                <w:lang w:eastAsia="en-GB"/>
              </w:rPr>
              <w:t>)</w:t>
            </w:r>
          </w:p>
        </w:tc>
      </w:tr>
      <w:tr w:rsidR="00E97347" w14:paraId="555B2E59" w14:textId="77777777">
        <w:tc>
          <w:tcPr>
            <w:tcW w:w="4621" w:type="dxa"/>
          </w:tcPr>
          <w:p w14:paraId="03D5F1D3"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FDI </w:t>
            </w:r>
            <w:r>
              <w:rPr>
                <w:rFonts w:ascii="Arial" w:hAnsi="Arial" w:cs="Arial"/>
                <w:szCs w:val="20"/>
                <w:lang w:eastAsia="en-GB"/>
              </w:rPr>
              <w:t>project type: New</w:t>
            </w:r>
          </w:p>
        </w:tc>
        <w:tc>
          <w:tcPr>
            <w:tcW w:w="4621" w:type="dxa"/>
          </w:tcPr>
          <w:p w14:paraId="41AAED37" w14:textId="77777777" w:rsidR="00E97347" w:rsidRDefault="00E97347">
            <w:pPr>
              <w:spacing w:before="20" w:after="20" w:line="240" w:lineRule="exact"/>
              <w:rPr>
                <w:rFonts w:ascii="Arial" w:hAnsi="Arial" w:cs="Arial"/>
                <w:szCs w:val="20"/>
              </w:rPr>
            </w:pPr>
          </w:p>
        </w:tc>
      </w:tr>
    </w:tbl>
    <w:p w14:paraId="260DDE3B" w14:textId="77777777" w:rsidR="00E97347" w:rsidRDefault="00E97347">
      <w:pPr>
        <w:rPr>
          <w:rFonts w:ascii="Arial" w:hAnsi="Arial" w:cs="Arial"/>
          <w:szCs w:val="20"/>
        </w:rPr>
      </w:pPr>
    </w:p>
    <w:tbl>
      <w:tblPr>
        <w:tblStyle w:val="TableGrid"/>
        <w:tblW w:w="0" w:type="auto"/>
        <w:tblBorders>
          <w:top w:val="single" w:sz="4" w:space="0" w:color="767676"/>
          <w:left w:val="single" w:sz="4" w:space="0" w:color="767676"/>
          <w:bottom w:val="single" w:sz="4" w:space="0" w:color="767676"/>
          <w:right w:val="single" w:sz="4" w:space="0" w:color="767676"/>
          <w:insideH w:val="none" w:sz="0" w:space="0" w:color="auto"/>
          <w:insideV w:val="none" w:sz="0" w:space="0" w:color="auto"/>
        </w:tblBorders>
        <w:tblCellMar>
          <w:top w:w="57" w:type="dxa"/>
          <w:bottom w:w="57" w:type="dxa"/>
        </w:tblCellMar>
        <w:tblLook w:val="0600" w:firstRow="0" w:lastRow="0" w:firstColumn="0" w:lastColumn="0" w:noHBand="1" w:noVBand="1"/>
      </w:tblPr>
      <w:tblGrid>
        <w:gridCol w:w="4621"/>
        <w:gridCol w:w="4621"/>
      </w:tblGrid>
      <w:tr w:rsidR="00E97347" w14:paraId="6758E902" w14:textId="77777777">
        <w:tc>
          <w:tcPr>
            <w:tcW w:w="9242" w:type="dxa"/>
            <w:gridSpan w:val="2"/>
          </w:tcPr>
          <w:p w14:paraId="7D13455D" w14:textId="77777777" w:rsidR="00E97347" w:rsidRDefault="00905F59">
            <w:pPr>
              <w:shd w:val="clear" w:color="auto" w:fill="FFFFFF"/>
              <w:spacing w:before="20" w:after="20" w:line="240" w:lineRule="exact"/>
              <w:rPr>
                <w:rFonts w:ascii="Arial" w:hAnsi="Arial" w:cs="Arial"/>
                <w:szCs w:val="20"/>
                <w:lang w:eastAsia="en-GB"/>
              </w:rPr>
            </w:pPr>
            <w:r>
              <w:rPr>
                <w:rFonts w:ascii="Arial" w:hAnsi="Arial" w:cs="Arial"/>
                <w:b/>
                <w:color w:val="767676"/>
                <w:szCs w:val="20"/>
                <w:lang w:eastAsia="en-GB"/>
              </w:rPr>
              <w:t>December 2021 - E-CL, a subsidiary of Engie (GDF SUEZ) (Gaz de France) into Chile</w:t>
            </w:r>
          </w:p>
        </w:tc>
      </w:tr>
      <w:tr w:rsidR="00E97347" w14:paraId="06329F61" w14:textId="77777777">
        <w:tc>
          <w:tcPr>
            <w:tcW w:w="9242" w:type="dxa"/>
            <w:gridSpan w:val="2"/>
          </w:tcPr>
          <w:p w14:paraId="58EFE50A"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E-CL, a subsidiary of Engie (GDF SUEZ) (Gaz de France) (Paris, France) is investing in the city of Maria Elena, Chile in the Renewable energy sector in </w:t>
            </w:r>
            <w:proofErr w:type="gramStart"/>
            <w:r>
              <w:rPr>
                <w:rFonts w:ascii="Arial" w:hAnsi="Arial" w:cs="Arial"/>
                <w:szCs w:val="20"/>
                <w:lang w:eastAsia="en-GB"/>
              </w:rPr>
              <w:t>a</w:t>
            </w:r>
            <w:proofErr w:type="gramEnd"/>
            <w:r>
              <w:rPr>
                <w:rFonts w:ascii="Arial" w:hAnsi="Arial" w:cs="Arial"/>
                <w:szCs w:val="20"/>
                <w:lang w:eastAsia="en-GB"/>
              </w:rPr>
              <w:t xml:space="preserve"> Electricity project.</w:t>
            </w:r>
          </w:p>
        </w:tc>
      </w:tr>
      <w:tr w:rsidR="00E97347" w14:paraId="5FC3025F" w14:textId="77777777">
        <w:tc>
          <w:tcPr>
            <w:tcW w:w="9242" w:type="dxa"/>
            <w:gridSpan w:val="2"/>
          </w:tcPr>
          <w:p w14:paraId="5F19118C" w14:textId="77777777" w:rsidR="00E97347" w:rsidRDefault="00905F59">
            <w:pPr>
              <w:spacing w:before="20" w:after="20" w:line="240" w:lineRule="exact"/>
              <w:rPr>
                <w:rFonts w:ascii="Arial" w:hAnsi="Arial" w:cs="Arial"/>
                <w:szCs w:val="20"/>
              </w:rPr>
            </w:pPr>
            <w:r>
              <w:rPr>
                <w:rFonts w:ascii="Arial" w:hAnsi="Arial" w:cs="Arial"/>
                <w:szCs w:val="20"/>
                <w:lang w:eastAsia="en-GB"/>
              </w:rPr>
              <w:t xml:space="preserve">Engie </w:t>
            </w:r>
            <w:proofErr w:type="spellStart"/>
            <w:r>
              <w:rPr>
                <w:rFonts w:ascii="Arial" w:hAnsi="Arial" w:cs="Arial"/>
                <w:szCs w:val="20"/>
                <w:lang w:eastAsia="en-GB"/>
              </w:rPr>
              <w:t>Energia</w:t>
            </w:r>
            <w:proofErr w:type="spellEnd"/>
            <w:r>
              <w:rPr>
                <w:rFonts w:ascii="Arial" w:hAnsi="Arial" w:cs="Arial"/>
                <w:szCs w:val="20"/>
                <w:lang w:eastAsia="en-GB"/>
              </w:rPr>
              <w:t xml:space="preserve"> Chile, a subsidiary of France-based power company Engie, is planning to develop a new solar power plant in the Maria Elena region of Chile. The </w:t>
            </w:r>
            <w:proofErr w:type="spellStart"/>
            <w:r>
              <w:rPr>
                <w:rFonts w:ascii="Arial" w:hAnsi="Arial" w:cs="Arial"/>
                <w:szCs w:val="20"/>
                <w:lang w:eastAsia="en-GB"/>
              </w:rPr>
              <w:t>Coya</w:t>
            </w:r>
            <w:proofErr w:type="spellEnd"/>
            <w:r>
              <w:rPr>
                <w:rFonts w:ascii="Arial" w:hAnsi="Arial" w:cs="Arial"/>
                <w:szCs w:val="20"/>
                <w:lang w:eastAsia="en-GB"/>
              </w:rPr>
              <w:t xml:space="preserve"> project is one of three solar projects in Chile which </w:t>
            </w:r>
            <w:r>
              <w:rPr>
                <w:rFonts w:ascii="Arial" w:hAnsi="Arial" w:cs="Arial"/>
                <w:szCs w:val="20"/>
                <w:lang w:eastAsia="en-GB"/>
              </w:rPr>
              <w:t>represent a combined investment of $1.5bn by 2025.</w:t>
            </w:r>
          </w:p>
        </w:tc>
      </w:tr>
      <w:tr w:rsidR="00E97347" w14:paraId="2238C26F" w14:textId="77777777">
        <w:tc>
          <w:tcPr>
            <w:tcW w:w="9242" w:type="dxa"/>
            <w:gridSpan w:val="2"/>
          </w:tcPr>
          <w:p w14:paraId="573EE089" w14:textId="77777777" w:rsidR="00E97347" w:rsidRDefault="00905F59">
            <w:pPr>
              <w:spacing w:before="20" w:after="20" w:line="240" w:lineRule="exact"/>
              <w:rPr>
                <w:rFonts w:ascii="Arial" w:hAnsi="Arial" w:cs="Arial"/>
                <w:szCs w:val="20"/>
                <w:lang w:eastAsia="en-GB"/>
              </w:rPr>
            </w:pPr>
            <w:r>
              <w:rPr>
                <w:rFonts w:ascii="Arial" w:hAnsi="Arial" w:cs="Arial"/>
              </w:rPr>
              <w:t xml:space="preserve">Company </w:t>
            </w:r>
            <w:proofErr w:type="gramStart"/>
            <w:r>
              <w:rPr>
                <w:rFonts w:ascii="Arial" w:hAnsi="Arial" w:cs="Arial"/>
              </w:rPr>
              <w:t>contact</w:t>
            </w:r>
            <w:proofErr w:type="gramEnd"/>
            <w:r>
              <w:rPr>
                <w:rFonts w:ascii="Arial" w:hAnsi="Arial" w:cs="Arial"/>
              </w:rPr>
              <w:t xml:space="preserve">: Axel Leveque (Chief Executive Officer, Engie </w:t>
            </w:r>
            <w:proofErr w:type="spellStart"/>
            <w:r>
              <w:rPr>
                <w:rFonts w:ascii="Arial" w:hAnsi="Arial" w:cs="Arial"/>
              </w:rPr>
              <w:t>Energia</w:t>
            </w:r>
            <w:proofErr w:type="spellEnd"/>
            <w:r>
              <w:rPr>
                <w:rFonts w:ascii="Arial" w:hAnsi="Arial" w:cs="Arial"/>
              </w:rPr>
              <w:t xml:space="preserve"> Chile)</w:t>
            </w:r>
          </w:p>
        </w:tc>
      </w:tr>
      <w:tr w:rsidR="00E97347" w14:paraId="606655E0" w14:textId="77777777">
        <w:tc>
          <w:tcPr>
            <w:tcW w:w="4621" w:type="dxa"/>
          </w:tcPr>
          <w:p w14:paraId="7687EDEB" w14:textId="77777777" w:rsidR="00E97347" w:rsidRDefault="00905F59">
            <w:pPr>
              <w:spacing w:before="20" w:after="20" w:line="240" w:lineRule="exact"/>
              <w:rPr>
                <w:rFonts w:ascii="Arial" w:hAnsi="Arial" w:cs="Arial"/>
                <w:szCs w:val="20"/>
              </w:rPr>
            </w:pPr>
            <w:r>
              <w:rPr>
                <w:rFonts w:ascii="Arial" w:hAnsi="Arial" w:cs="Arial"/>
                <w:szCs w:val="20"/>
                <w:lang w:eastAsia="en-GB"/>
              </w:rPr>
              <w:t>Jobs Created: 153 (</w:t>
            </w:r>
            <w:proofErr w:type="spellStart"/>
            <w:r>
              <w:rPr>
                <w:rFonts w:ascii="Arial" w:hAnsi="Arial" w:cs="Arial"/>
                <w:szCs w:val="20"/>
                <w:lang w:eastAsia="en-GB"/>
              </w:rPr>
              <w:t>est</w:t>
            </w:r>
            <w:proofErr w:type="spellEnd"/>
            <w:r>
              <w:rPr>
                <w:rFonts w:ascii="Arial" w:hAnsi="Arial" w:cs="Arial"/>
                <w:szCs w:val="20"/>
                <w:lang w:eastAsia="en-GB"/>
              </w:rPr>
              <w:t>)</w:t>
            </w:r>
          </w:p>
        </w:tc>
        <w:tc>
          <w:tcPr>
            <w:tcW w:w="4621" w:type="dxa"/>
          </w:tcPr>
          <w:p w14:paraId="57BF4928" w14:textId="77777777" w:rsidR="00E97347" w:rsidRDefault="00905F59">
            <w:pPr>
              <w:spacing w:before="20" w:after="20" w:line="240" w:lineRule="exact"/>
              <w:rPr>
                <w:rFonts w:ascii="Arial" w:hAnsi="Arial" w:cs="Arial"/>
                <w:szCs w:val="20"/>
              </w:rPr>
            </w:pPr>
            <w:r>
              <w:rPr>
                <w:rFonts w:ascii="Arial" w:hAnsi="Arial" w:cs="Arial"/>
                <w:szCs w:val="20"/>
                <w:lang w:eastAsia="en-GB"/>
              </w:rPr>
              <w:t>Investment: USD 189.80 million (</w:t>
            </w:r>
            <w:proofErr w:type="spellStart"/>
            <w:r>
              <w:rPr>
                <w:rFonts w:ascii="Arial" w:hAnsi="Arial" w:cs="Arial"/>
                <w:szCs w:val="20"/>
                <w:lang w:eastAsia="en-GB"/>
              </w:rPr>
              <w:t>est</w:t>
            </w:r>
            <w:proofErr w:type="spellEnd"/>
            <w:r>
              <w:rPr>
                <w:rFonts w:ascii="Arial" w:hAnsi="Arial" w:cs="Arial"/>
                <w:szCs w:val="20"/>
                <w:lang w:eastAsia="en-GB"/>
              </w:rPr>
              <w:t>)</w:t>
            </w:r>
          </w:p>
        </w:tc>
      </w:tr>
      <w:tr w:rsidR="00E97347" w14:paraId="509CF22E" w14:textId="77777777">
        <w:tc>
          <w:tcPr>
            <w:tcW w:w="4621" w:type="dxa"/>
          </w:tcPr>
          <w:p w14:paraId="50F9641E" w14:textId="77777777" w:rsidR="00E97347" w:rsidRDefault="00905F59">
            <w:pPr>
              <w:spacing w:before="20" w:after="20" w:line="240" w:lineRule="exact"/>
              <w:rPr>
                <w:rFonts w:ascii="Arial" w:hAnsi="Arial" w:cs="Arial"/>
                <w:szCs w:val="20"/>
              </w:rPr>
            </w:pPr>
            <w:r>
              <w:rPr>
                <w:rFonts w:ascii="Arial" w:hAnsi="Arial" w:cs="Arial"/>
                <w:szCs w:val="20"/>
                <w:lang w:eastAsia="en-GB"/>
              </w:rPr>
              <w:t>FDI project type: New</w:t>
            </w:r>
          </w:p>
        </w:tc>
        <w:tc>
          <w:tcPr>
            <w:tcW w:w="4621" w:type="dxa"/>
          </w:tcPr>
          <w:p w14:paraId="0A82A267" w14:textId="77777777" w:rsidR="00E97347" w:rsidRDefault="00E97347">
            <w:pPr>
              <w:spacing w:before="20" w:after="20" w:line="240" w:lineRule="exact"/>
              <w:rPr>
                <w:rFonts w:ascii="Arial" w:hAnsi="Arial" w:cs="Arial"/>
                <w:szCs w:val="20"/>
              </w:rPr>
            </w:pPr>
          </w:p>
        </w:tc>
      </w:tr>
    </w:tbl>
    <w:p w14:paraId="47868033" w14:textId="77777777" w:rsidR="00E97347" w:rsidRDefault="00905F59">
      <w:pPr>
        <w:spacing w:after="0" w:line="240" w:lineRule="auto"/>
        <w:rPr>
          <w:rFonts w:ascii="Arial" w:hAnsi="Arial" w:cs="Arial"/>
          <w:sz w:val="30"/>
          <w:szCs w:val="30"/>
        </w:rPr>
      </w:pPr>
      <w:r>
        <w:rPr>
          <w:rFonts w:ascii="Arial" w:hAnsi="Arial" w:cs="Arial"/>
          <w:sz w:val="30"/>
          <w:szCs w:val="30"/>
        </w:rPr>
        <w:br w:type="page"/>
      </w:r>
    </w:p>
    <w:p w14:paraId="0DF108A3" w14:textId="77777777" w:rsidR="00E97347" w:rsidRDefault="00905F59">
      <w:pPr>
        <w:pBdr>
          <w:bottom w:val="single" w:sz="4" w:space="1" w:color="767676"/>
        </w:pBdr>
        <w:spacing w:before="40" w:after="40" w:line="240" w:lineRule="auto"/>
        <w:rPr>
          <w:rFonts w:ascii="Arial" w:hAnsi="Arial" w:cs="Arial"/>
        </w:rPr>
      </w:pPr>
      <w:r>
        <w:rPr>
          <w:rFonts w:ascii="Arial" w:hAnsi="Arial" w:cs="Arial"/>
          <w:sz w:val="30"/>
          <w:szCs w:val="30"/>
        </w:rPr>
        <w:lastRenderedPageBreak/>
        <w:t>About this Report</w:t>
      </w:r>
    </w:p>
    <w:p w14:paraId="72E4FC1A" w14:textId="77777777" w:rsidR="00E97347" w:rsidRDefault="00E97347">
      <w:pPr>
        <w:spacing w:before="40" w:after="40" w:line="240" w:lineRule="auto"/>
        <w:rPr>
          <w:rFonts w:ascii="Arial" w:hAnsi="Arial" w:cs="Arial"/>
        </w:rPr>
      </w:pPr>
    </w:p>
    <w:p w14:paraId="55A855B3" w14:textId="77777777" w:rsidR="00E97347" w:rsidRDefault="00905F59">
      <w:pPr>
        <w:spacing w:before="40" w:after="40" w:line="240" w:lineRule="auto"/>
        <w:rPr>
          <w:rFonts w:ascii="Arial" w:hAnsi="Arial" w:cs="Arial"/>
        </w:rPr>
      </w:pPr>
      <w:r>
        <w:rPr>
          <w:rFonts w:ascii="Arial" w:hAnsi="Arial" w:cs="Arial"/>
        </w:rPr>
        <w:t xml:space="preserve">Disclaimer:  This report was automatically created by fDi Markets using the criteria </w:t>
      </w:r>
      <w:r>
        <w:rPr>
          <w:rFonts w:ascii="Arial" w:hAnsi="Arial" w:cs="Arial"/>
        </w:rPr>
        <w:t>selected by the user.  Whilst care has been taken in programming the analysis and presentation of data, abnormalities may occur.  The Financial Times Ltd accepts no responsibility for the accuracy or otherwise of the content.</w:t>
      </w:r>
    </w:p>
    <w:p w14:paraId="35EC8F5E" w14:textId="77777777" w:rsidR="00E97347" w:rsidRDefault="00E97347">
      <w:pPr>
        <w:spacing w:before="40" w:after="40" w:line="240" w:lineRule="auto"/>
        <w:rPr>
          <w:rFonts w:ascii="Arial" w:hAnsi="Arial" w:cs="Arial"/>
        </w:rPr>
      </w:pPr>
    </w:p>
    <w:p w14:paraId="4F44CCBC" w14:textId="77777777" w:rsidR="00E97347" w:rsidRDefault="00905F59">
      <w:pPr>
        <w:spacing w:before="40" w:after="40" w:line="240" w:lineRule="auto"/>
        <w:rPr>
          <w:rFonts w:ascii="Arial" w:hAnsi="Arial" w:cs="Arial"/>
        </w:rPr>
      </w:pPr>
      <w:r>
        <w:rPr>
          <w:rFonts w:ascii="Arial" w:hAnsi="Arial" w:cs="Arial"/>
        </w:rPr>
        <w:t>All investment project data a</w:t>
      </w:r>
      <w:r>
        <w:rPr>
          <w:rFonts w:ascii="Arial" w:hAnsi="Arial" w:cs="Arial"/>
        </w:rPr>
        <w:t xml:space="preserve">nd information </w:t>
      </w:r>
      <w:proofErr w:type="gramStart"/>
      <w:r>
        <w:rPr>
          <w:rFonts w:ascii="Arial" w:hAnsi="Arial" w:cs="Arial"/>
        </w:rPr>
        <w:t>is</w:t>
      </w:r>
      <w:proofErr w:type="gramEnd"/>
      <w:r>
        <w:rPr>
          <w:rFonts w:ascii="Arial" w:hAnsi="Arial" w:cs="Arial"/>
        </w:rPr>
        <w:t xml:space="preserve"> based on public information on company investment announcements. The Financial Times Ltd accepts no responsibility or otherwise for the accuracy of the data and information, nor does The Financial Times Ltd claim to track all investment p</w:t>
      </w:r>
      <w:r>
        <w:rPr>
          <w:rFonts w:ascii="Arial" w:hAnsi="Arial" w:cs="Arial"/>
        </w:rPr>
        <w:t>rojects.</w:t>
      </w:r>
    </w:p>
    <w:p w14:paraId="1D6F1BFF" w14:textId="77777777" w:rsidR="00E97347" w:rsidRDefault="00E97347">
      <w:pPr>
        <w:spacing w:before="40" w:after="40" w:line="240" w:lineRule="auto"/>
        <w:rPr>
          <w:rFonts w:ascii="Arial" w:hAnsi="Arial" w:cs="Arial"/>
        </w:rPr>
      </w:pPr>
    </w:p>
    <w:p w14:paraId="4A91B4FE" w14:textId="77777777" w:rsidR="00E97347" w:rsidRDefault="00905F59">
      <w:pPr>
        <w:spacing w:before="40" w:after="40" w:line="240" w:lineRule="auto"/>
        <w:rPr>
          <w:rFonts w:ascii="Arial" w:hAnsi="Arial" w:cs="Arial"/>
        </w:rPr>
      </w:pPr>
      <w:r>
        <w:rPr>
          <w:rFonts w:ascii="Arial" w:hAnsi="Arial" w:cs="Arial"/>
        </w:rPr>
        <w:t xml:space="preserve">Jobs data and capital investment data, if included, are not recorded for all </w:t>
      </w:r>
      <w:proofErr w:type="gramStart"/>
      <w:r>
        <w:rPr>
          <w:rFonts w:ascii="Arial" w:hAnsi="Arial" w:cs="Arial"/>
        </w:rPr>
        <w:t>projects</w:t>
      </w:r>
      <w:proofErr w:type="gramEnd"/>
      <w:r>
        <w:rPr>
          <w:rFonts w:ascii="Arial" w:hAnsi="Arial" w:cs="Arial"/>
        </w:rPr>
        <w:t xml:space="preserve"> and may include estimates.  The Financial Times Ltd takes no responsibility for the accuracy or otherwise of the jobs and investment data.</w:t>
      </w:r>
    </w:p>
    <w:p w14:paraId="52D94652" w14:textId="77777777" w:rsidR="00E97347" w:rsidRDefault="00E97347">
      <w:pPr>
        <w:spacing w:before="40" w:after="40" w:line="240" w:lineRule="auto"/>
        <w:rPr>
          <w:rFonts w:ascii="Arial" w:hAnsi="Arial" w:cs="Arial"/>
        </w:rPr>
      </w:pPr>
    </w:p>
    <w:p w14:paraId="746B8DA7" w14:textId="77777777" w:rsidR="00E97347" w:rsidRDefault="00905F59">
      <w:pPr>
        <w:spacing w:before="40" w:after="40" w:line="240" w:lineRule="auto"/>
        <w:rPr>
          <w:rFonts w:ascii="Arial" w:hAnsi="Arial" w:cs="Arial"/>
        </w:rPr>
      </w:pPr>
      <w:r>
        <w:rPr>
          <w:rFonts w:ascii="Arial" w:hAnsi="Arial" w:cs="Arial"/>
        </w:rPr>
        <w:t>The default currency</w:t>
      </w:r>
      <w:r>
        <w:rPr>
          <w:rFonts w:ascii="Arial" w:hAnsi="Arial" w:cs="Arial"/>
        </w:rPr>
        <w:t xml:space="preserve"> used to record capital investment amounts </w:t>
      </w:r>
      <w:proofErr w:type="spellStart"/>
      <w:r>
        <w:rPr>
          <w:rFonts w:ascii="Arial" w:hAnsi="Arial" w:cs="Arial"/>
        </w:rPr>
        <w:t>is</w:t>
      </w:r>
      <w:proofErr w:type="spellEnd"/>
      <w:r>
        <w:rPr>
          <w:rFonts w:ascii="Arial" w:hAnsi="Arial" w:cs="Arial"/>
        </w:rPr>
        <w:t xml:space="preserve"> millions of US Dollars (USD).  If the user has selected an alternative currency, the amounts stated are converted from US Dollars to the chosen currency using a conversion reference table.  This table is period</w:t>
      </w:r>
      <w:r>
        <w:rPr>
          <w:rFonts w:ascii="Arial" w:hAnsi="Arial" w:cs="Arial"/>
        </w:rPr>
        <w:t>ically updated from published exchange rates.  The Financial Times Ltd does not accept responsibility or otherwise for variances that occur between published exchange rates and the currency reference table used.</w:t>
      </w:r>
    </w:p>
    <w:p w14:paraId="5D264603" w14:textId="77777777" w:rsidR="00E97347" w:rsidRDefault="00E97347">
      <w:pPr>
        <w:spacing w:before="40" w:after="40" w:line="240" w:lineRule="auto"/>
        <w:rPr>
          <w:rFonts w:ascii="Arial" w:hAnsi="Arial" w:cs="Arial"/>
        </w:rPr>
      </w:pPr>
    </w:p>
    <w:p w14:paraId="2058D528" w14:textId="77777777" w:rsidR="00E97347" w:rsidRDefault="00905F59">
      <w:pPr>
        <w:spacing w:before="40" w:after="40" w:line="240" w:lineRule="auto"/>
        <w:rPr>
          <w:rFonts w:ascii="Arial" w:hAnsi="Arial" w:cs="Arial"/>
        </w:rPr>
      </w:pPr>
      <w:r>
        <w:rPr>
          <w:rFonts w:ascii="Arial" w:hAnsi="Arial" w:cs="Arial"/>
        </w:rPr>
        <w:t>If you have any queries on the content of t</w:t>
      </w:r>
      <w:r>
        <w:rPr>
          <w:rFonts w:ascii="Arial" w:hAnsi="Arial" w:cs="Arial"/>
        </w:rPr>
        <w:t>his report, please contact your designated account manager using the facility provided within the fDi Markets system.</w:t>
      </w:r>
    </w:p>
    <w:sectPr w:rsidR="00E97347">
      <w:headerReference w:type="first" r:id="rId19"/>
      <w:footerReference w:type="first" r:id="rId20"/>
      <w:pgSz w:w="11906" w:h="16838"/>
      <w:pgMar w:top="1240" w:right="1440" w:bottom="12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6924" w14:textId="77777777" w:rsidR="00905F59" w:rsidRDefault="00905F59">
      <w:pPr>
        <w:spacing w:after="0" w:line="240" w:lineRule="auto"/>
      </w:pPr>
      <w:r>
        <w:separator/>
      </w:r>
    </w:p>
  </w:endnote>
  <w:endnote w:type="continuationSeparator" w:id="0">
    <w:p w14:paraId="394E2AC3" w14:textId="77777777" w:rsidR="00905F59" w:rsidRDefault="0090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894B" w14:textId="77777777" w:rsidR="00E97347" w:rsidRDefault="00905F59">
    <w:pPr>
      <w:pStyle w:val="Foo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DATE  \@ "d MMMM yyyy" </w:instrText>
    </w:r>
    <w:r>
      <w:rPr>
        <w:rFonts w:ascii="Arial" w:hAnsi="Arial" w:cs="Arial"/>
        <w:sz w:val="20"/>
        <w:szCs w:val="20"/>
      </w:rPr>
      <w:fldChar w:fldCharType="separate"/>
    </w:r>
    <w:r w:rsidR="0037344A">
      <w:rPr>
        <w:rFonts w:ascii="Arial" w:hAnsi="Arial" w:cs="Arial"/>
        <w:noProof/>
        <w:sz w:val="20"/>
        <w:szCs w:val="20"/>
      </w:rPr>
      <w:t>4 April 2022</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noProof/>
        <w:sz w:val="20"/>
        <w:szCs w:val="20"/>
      </w:rPr>
      <w:t>1</w:t>
    </w:r>
    <w:r>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23C5" w14:textId="77777777" w:rsidR="00E97347" w:rsidRDefault="00905F59">
    <w:pPr>
      <w:pStyle w:val="Footer"/>
      <w:rPr>
        <w:rFonts w:ascii="Arial" w:hAnsi="Arial" w:cs="Arial"/>
      </w:rPr>
    </w:pPr>
    <w:r>
      <w:rPr>
        <w:rFonts w:ascii="Arial" w:hAnsi="Arial" w:cs="Arial"/>
      </w:rPr>
      <w:fldChar w:fldCharType="begin"/>
    </w:r>
    <w:r>
      <w:rPr>
        <w:rFonts w:ascii="Arial" w:hAnsi="Arial" w:cs="Arial"/>
      </w:rPr>
      <w:instrText xml:space="preserve"> DATE  \@ "d MMMM yyyy" </w:instrText>
    </w:r>
    <w:r>
      <w:rPr>
        <w:rFonts w:ascii="Arial" w:hAnsi="Arial" w:cs="Arial"/>
      </w:rPr>
      <w:fldChar w:fldCharType="separate"/>
    </w:r>
    <w:r w:rsidR="0037344A">
      <w:rPr>
        <w:rFonts w:ascii="Arial" w:hAnsi="Arial" w:cs="Arial"/>
        <w:noProof/>
      </w:rPr>
      <w:t>4 April 2022</w:t>
    </w:r>
    <w:r>
      <w:rPr>
        <w:rFonts w:ascii="Arial" w:hAnsi="Arial" w:cs="Arial"/>
      </w:rPr>
      <w:fldChar w:fldCharType="end"/>
    </w:r>
    <w:r>
      <w:rPr>
        <w:rFonts w:ascii="Arial" w:hAnsi="Arial" w:cs="Arial"/>
      </w:rPr>
      <w:tab/>
    </w:r>
    <w:r>
      <w:rPr>
        <w:rFonts w:ascii="Arial" w:hAnsi="Arial" w:cs="Arial"/>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CA21" w14:textId="77777777" w:rsidR="00905F59" w:rsidRDefault="00905F59">
      <w:pPr>
        <w:spacing w:after="0" w:line="240" w:lineRule="auto"/>
      </w:pPr>
      <w:r>
        <w:separator/>
      </w:r>
    </w:p>
  </w:footnote>
  <w:footnote w:type="continuationSeparator" w:id="0">
    <w:p w14:paraId="4F5A278E" w14:textId="77777777" w:rsidR="00905F59" w:rsidRDefault="00905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1C98" w14:textId="77777777" w:rsidR="00E97347" w:rsidRDefault="00905F59">
    <w:pPr>
      <w:pStyle w:val="Header"/>
      <w:rPr>
        <w:rFonts w:ascii="Arial" w:hAnsi="Arial" w:cs="Arial"/>
        <w:sz w:val="20"/>
      </w:rPr>
    </w:pPr>
    <w:r>
      <w:rPr>
        <w:rFonts w:ascii="Arial" w:hAnsi="Arial" w:cs="Arial"/>
        <w:sz w:val="20"/>
      </w:rPr>
      <w:t>FDI into Chile</w:t>
    </w:r>
    <w:r>
      <w:rPr>
        <w:rFonts w:ascii="Arial" w:hAnsi="Arial" w:cs="Arial"/>
        <w:sz w:val="20"/>
      </w:rPr>
      <w:tab/>
    </w:r>
    <w:r>
      <w:rPr>
        <w:rFonts w:ascii="Arial" w:hAnsi="Arial" w:cs="Arial"/>
        <w:sz w:val="20"/>
      </w:rPr>
      <w:tab/>
      <w:t>January 2014 to December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AC62" w14:textId="77777777" w:rsidR="00E97347" w:rsidRDefault="00905F59">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03E68"/>
    <w:multiLevelType w:val="multilevel"/>
    <w:tmpl w:val="C300869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7347"/>
    <w:rsid w:val="0037344A"/>
    <w:rsid w:val="004B2274"/>
    <w:rsid w:val="00905F59"/>
    <w:rsid w:val="00E9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AE7A8D"/>
  <w15:docId w15:val="{47DE57BB-FE85-4A37-AD71-9E1E006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FEE"/>
    <w:pPr>
      <w:spacing w:after="200" w:line="252" w:lineRule="auto"/>
    </w:pPr>
    <w:rPr>
      <w:rFonts w:ascii="Cambria" w:hAnsi="Cambria"/>
      <w:sz w:val="22"/>
      <w:szCs w:val="22"/>
      <w:lang w:eastAsia="en-US" w:bidi="en-US"/>
    </w:rPr>
  </w:style>
  <w:style w:type="paragraph" w:styleId="Heading1">
    <w:name w:val="heading 1"/>
    <w:basedOn w:val="Normal"/>
    <w:next w:val="Normal"/>
    <w:qFormat/>
    <w:rsid w:val="00B82FE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qFormat/>
    <w:rsid w:val="00B82FE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qFormat/>
    <w:rsid w:val="00B82FE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qFormat/>
    <w:rsid w:val="00B82FEE"/>
    <w:pPr>
      <w:pBdr>
        <w:bottom w:val="dotted" w:sz="4" w:space="1" w:color="943634"/>
      </w:pBdr>
      <w:spacing w:after="120"/>
      <w:jc w:val="center"/>
      <w:outlineLvl w:val="3"/>
    </w:pPr>
    <w:rPr>
      <w:caps/>
      <w:color w:val="622423"/>
      <w:spacing w:val="10"/>
    </w:rPr>
  </w:style>
  <w:style w:type="paragraph" w:styleId="Heading5">
    <w:name w:val="heading 5"/>
    <w:basedOn w:val="Normal"/>
    <w:next w:val="Normal"/>
    <w:qFormat/>
    <w:rsid w:val="00B82FEE"/>
    <w:pPr>
      <w:spacing w:before="320" w:after="120"/>
      <w:jc w:val="center"/>
      <w:outlineLvl w:val="4"/>
    </w:pPr>
    <w:rPr>
      <w:caps/>
      <w:color w:val="622423"/>
      <w:spacing w:val="10"/>
    </w:rPr>
  </w:style>
  <w:style w:type="paragraph" w:styleId="Heading6">
    <w:name w:val="heading 6"/>
    <w:basedOn w:val="Normal"/>
    <w:next w:val="Normal"/>
    <w:qFormat/>
    <w:rsid w:val="00B82FEE"/>
    <w:pPr>
      <w:spacing w:after="120"/>
      <w:jc w:val="center"/>
      <w:outlineLvl w:val="5"/>
    </w:pPr>
    <w:rPr>
      <w:caps/>
      <w:color w:val="943634"/>
      <w:spacing w:val="10"/>
    </w:rPr>
  </w:style>
  <w:style w:type="paragraph" w:styleId="Heading7">
    <w:name w:val="heading 7"/>
    <w:basedOn w:val="Normal"/>
    <w:next w:val="Normal"/>
    <w:qFormat/>
    <w:rsid w:val="00B82FEE"/>
    <w:pPr>
      <w:spacing w:after="120"/>
      <w:jc w:val="center"/>
      <w:outlineLvl w:val="6"/>
    </w:pPr>
    <w:rPr>
      <w:i/>
      <w:iCs/>
      <w:caps/>
      <w:color w:val="943634"/>
      <w:spacing w:val="10"/>
    </w:rPr>
  </w:style>
  <w:style w:type="paragraph" w:styleId="Heading8">
    <w:name w:val="heading 8"/>
    <w:basedOn w:val="Normal"/>
    <w:next w:val="Normal"/>
    <w:qFormat/>
    <w:rsid w:val="00B82FEE"/>
    <w:pPr>
      <w:spacing w:after="120"/>
      <w:jc w:val="center"/>
      <w:outlineLvl w:val="7"/>
    </w:pPr>
    <w:rPr>
      <w:caps/>
      <w:spacing w:val="10"/>
      <w:sz w:val="20"/>
      <w:szCs w:val="20"/>
    </w:rPr>
  </w:style>
  <w:style w:type="paragraph" w:styleId="Heading9">
    <w:name w:val="heading 9"/>
    <w:basedOn w:val="Normal"/>
    <w:next w:val="Normal"/>
    <w:qFormat/>
    <w:rsid w:val="00B82FE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82FEE"/>
    <w:pPr>
      <w:jc w:val="both"/>
    </w:pPr>
    <w:rPr>
      <w:lang w:eastAsia="fr-FR"/>
    </w:rPr>
  </w:style>
  <w:style w:type="character" w:customStyle="1" w:styleId="BodyTextChar">
    <w:name w:val="Body Text Char"/>
    <w:basedOn w:val="DefaultParagraphFont"/>
    <w:semiHidden/>
    <w:rsid w:val="00B82FEE"/>
    <w:rPr>
      <w:rFonts w:ascii="Cambria" w:eastAsia="Times New Roman" w:hAnsi="Cambria" w:cs="Times New Roman"/>
      <w:lang w:val="en-US" w:eastAsia="fr-FR" w:bidi="en-US"/>
    </w:rPr>
  </w:style>
  <w:style w:type="paragraph" w:styleId="Caption">
    <w:name w:val="caption"/>
    <w:basedOn w:val="Normal"/>
    <w:next w:val="Normal"/>
    <w:qFormat/>
    <w:rsid w:val="00B82FEE"/>
    <w:rPr>
      <w:caps/>
      <w:spacing w:val="10"/>
      <w:sz w:val="18"/>
      <w:szCs w:val="18"/>
    </w:rPr>
  </w:style>
  <w:style w:type="paragraph" w:customStyle="1" w:styleId="Citation">
    <w:name w:val="Citation"/>
    <w:basedOn w:val="Normal"/>
    <w:next w:val="Normal"/>
    <w:qFormat/>
    <w:rsid w:val="00B82FEE"/>
    <w:rPr>
      <w:i/>
      <w:iCs/>
    </w:rPr>
  </w:style>
  <w:style w:type="character" w:customStyle="1" w:styleId="CitationCar">
    <w:name w:val="Citation Car"/>
    <w:basedOn w:val="DefaultParagraphFont"/>
    <w:rsid w:val="00B82FEE"/>
    <w:rPr>
      <w:rFonts w:eastAsia="Times New Roman" w:cs="Times New Roman"/>
      <w:i/>
      <w:iCs/>
    </w:rPr>
  </w:style>
  <w:style w:type="paragraph" w:customStyle="1" w:styleId="Citationintense">
    <w:name w:val="Citation intense"/>
    <w:basedOn w:val="Normal"/>
    <w:next w:val="Normal"/>
    <w:qFormat/>
    <w:rsid w:val="00B82FE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basedOn w:val="DefaultParagraphFont"/>
    <w:rsid w:val="00B82FEE"/>
    <w:rPr>
      <w:rFonts w:eastAsia="Times New Roman" w:cs="Times New Roman"/>
      <w:caps/>
      <w:color w:val="622423"/>
      <w:spacing w:val="5"/>
      <w:sz w:val="20"/>
      <w:szCs w:val="20"/>
    </w:rPr>
  </w:style>
  <w:style w:type="character" w:styleId="CommentReference">
    <w:name w:val="annotation reference"/>
    <w:basedOn w:val="DefaultParagraphFont"/>
    <w:semiHidden/>
    <w:rsid w:val="00B82FEE"/>
    <w:rPr>
      <w:sz w:val="16"/>
      <w:szCs w:val="16"/>
    </w:rPr>
  </w:style>
  <w:style w:type="paragraph" w:styleId="CommentText">
    <w:name w:val="annotation text"/>
    <w:basedOn w:val="Normal"/>
    <w:semiHidden/>
    <w:rsid w:val="00B82FEE"/>
    <w:rPr>
      <w:sz w:val="20"/>
      <w:szCs w:val="20"/>
    </w:rPr>
  </w:style>
  <w:style w:type="character" w:customStyle="1" w:styleId="CommentTextChar">
    <w:name w:val="Comment Text Char"/>
    <w:basedOn w:val="DefaultParagraphFont"/>
    <w:semiHidden/>
    <w:rsid w:val="00B82FEE"/>
    <w:rPr>
      <w:rFonts w:ascii="Cambria" w:eastAsia="Times New Roman" w:hAnsi="Cambria" w:cs="Times New Roman"/>
      <w:sz w:val="20"/>
      <w:szCs w:val="20"/>
      <w:lang w:val="en-US" w:bidi="en-US"/>
    </w:rPr>
  </w:style>
  <w:style w:type="character" w:customStyle="1" w:styleId="Emphaseintense">
    <w:name w:val="Emphase intense"/>
    <w:qFormat/>
    <w:rsid w:val="00B82FEE"/>
    <w:rPr>
      <w:i/>
      <w:iCs/>
      <w:caps/>
      <w:spacing w:val="10"/>
      <w:sz w:val="20"/>
      <w:szCs w:val="20"/>
    </w:rPr>
  </w:style>
  <w:style w:type="character" w:customStyle="1" w:styleId="Emphaseple">
    <w:name w:val="Emphase pâle"/>
    <w:qFormat/>
    <w:rsid w:val="00B82FEE"/>
    <w:rPr>
      <w:i/>
      <w:iCs/>
    </w:rPr>
  </w:style>
  <w:style w:type="character" w:styleId="Emphasis">
    <w:name w:val="Emphasis"/>
    <w:qFormat/>
    <w:rsid w:val="00B82FEE"/>
    <w:rPr>
      <w:caps/>
      <w:spacing w:val="5"/>
      <w:sz w:val="20"/>
      <w:szCs w:val="20"/>
    </w:rPr>
  </w:style>
  <w:style w:type="character" w:customStyle="1" w:styleId="En-tteCar">
    <w:name w:val="En-tête Car"/>
    <w:basedOn w:val="DefaultParagraphFont"/>
    <w:semiHidden/>
    <w:rsid w:val="00B82FEE"/>
  </w:style>
  <w:style w:type="character" w:customStyle="1" w:styleId="Heading1Char">
    <w:name w:val="Heading 1 Char"/>
    <w:basedOn w:val="DefaultParagraphFont"/>
    <w:rsid w:val="00B82FEE"/>
    <w:rPr>
      <w:rFonts w:ascii="Cambria" w:eastAsia="Times New Roman" w:hAnsi="Cambria" w:cs="Times New Roman"/>
      <w:caps/>
      <w:color w:val="632423"/>
      <w:spacing w:val="20"/>
      <w:sz w:val="28"/>
      <w:szCs w:val="28"/>
      <w:lang w:val="en-US" w:bidi="en-US"/>
    </w:rPr>
  </w:style>
  <w:style w:type="paragraph" w:customStyle="1" w:styleId="En-ttedetabledesmatires">
    <w:name w:val="En-tête de table des matières"/>
    <w:basedOn w:val="Heading1"/>
    <w:next w:val="Normal"/>
    <w:qFormat/>
    <w:rsid w:val="00B82FEE"/>
    <w:pPr>
      <w:outlineLvl w:val="9"/>
    </w:pPr>
  </w:style>
  <w:style w:type="paragraph" w:styleId="Footer">
    <w:name w:val="footer"/>
    <w:basedOn w:val="Normal"/>
    <w:semiHidden/>
    <w:unhideWhenUsed/>
    <w:rsid w:val="00B82FEE"/>
    <w:pPr>
      <w:tabs>
        <w:tab w:val="center" w:pos="4536"/>
        <w:tab w:val="right" w:pos="9072"/>
      </w:tabs>
      <w:spacing w:after="0" w:line="240" w:lineRule="auto"/>
    </w:pPr>
  </w:style>
  <w:style w:type="character" w:customStyle="1" w:styleId="FooterChar">
    <w:name w:val="Footer Char"/>
    <w:basedOn w:val="DefaultParagraphFont"/>
    <w:semiHidden/>
    <w:rsid w:val="00B82FEE"/>
    <w:rPr>
      <w:rFonts w:ascii="Cambria" w:eastAsia="Times New Roman" w:hAnsi="Cambria" w:cs="Times New Roman"/>
      <w:lang w:val="en-US" w:bidi="en-US"/>
    </w:rPr>
  </w:style>
  <w:style w:type="character" w:styleId="FootnoteReference">
    <w:name w:val="footnote reference"/>
    <w:basedOn w:val="DefaultParagraphFont"/>
    <w:semiHidden/>
    <w:unhideWhenUsed/>
    <w:rsid w:val="00B82FEE"/>
    <w:rPr>
      <w:vertAlign w:val="superscript"/>
    </w:rPr>
  </w:style>
  <w:style w:type="paragraph" w:styleId="FootnoteText">
    <w:name w:val="footnote text"/>
    <w:basedOn w:val="Normal"/>
    <w:semiHidden/>
    <w:unhideWhenUsed/>
    <w:rsid w:val="00B82FEE"/>
    <w:pPr>
      <w:spacing w:after="0" w:line="240" w:lineRule="auto"/>
    </w:pPr>
    <w:rPr>
      <w:sz w:val="20"/>
      <w:szCs w:val="20"/>
    </w:rPr>
  </w:style>
  <w:style w:type="character" w:customStyle="1" w:styleId="FootnoteTextChar">
    <w:name w:val="Footnote Text Char"/>
    <w:basedOn w:val="DefaultParagraphFont"/>
    <w:semiHidden/>
    <w:rsid w:val="00B82FEE"/>
    <w:rPr>
      <w:rFonts w:ascii="Cambria" w:eastAsia="Times New Roman" w:hAnsi="Cambria" w:cs="Times New Roman"/>
      <w:sz w:val="20"/>
      <w:szCs w:val="20"/>
      <w:lang w:val="en-US" w:bidi="en-US"/>
    </w:rPr>
  </w:style>
  <w:style w:type="paragraph" w:styleId="Header">
    <w:name w:val="header"/>
    <w:basedOn w:val="Normal"/>
    <w:semiHidden/>
    <w:unhideWhenUsed/>
    <w:rsid w:val="00B82FEE"/>
    <w:pPr>
      <w:tabs>
        <w:tab w:val="center" w:pos="4536"/>
        <w:tab w:val="right" w:pos="9072"/>
      </w:tabs>
      <w:spacing w:after="0" w:line="240" w:lineRule="auto"/>
    </w:pPr>
  </w:style>
  <w:style w:type="character" w:customStyle="1" w:styleId="HeaderChar">
    <w:name w:val="Header Char"/>
    <w:basedOn w:val="DefaultParagraphFont"/>
    <w:semiHidden/>
    <w:rsid w:val="00B82FEE"/>
    <w:rPr>
      <w:rFonts w:ascii="Cambria" w:eastAsia="Times New Roman" w:hAnsi="Cambria" w:cs="Times New Roman"/>
      <w:lang w:val="en-US" w:bidi="en-US"/>
    </w:rPr>
  </w:style>
  <w:style w:type="character" w:customStyle="1" w:styleId="Heading2Char">
    <w:name w:val="Heading 2 Char"/>
    <w:basedOn w:val="DefaultParagraphFont"/>
    <w:rsid w:val="00B82FEE"/>
    <w:rPr>
      <w:rFonts w:ascii="Cambria" w:eastAsia="Times New Roman" w:hAnsi="Cambria" w:cs="Times New Roman"/>
      <w:caps/>
      <w:color w:val="632423"/>
      <w:spacing w:val="15"/>
      <w:sz w:val="24"/>
      <w:szCs w:val="24"/>
      <w:lang w:val="en-US" w:bidi="en-US"/>
    </w:rPr>
  </w:style>
  <w:style w:type="character" w:customStyle="1" w:styleId="Heading3Char">
    <w:name w:val="Heading 3 Char"/>
    <w:basedOn w:val="DefaultParagraphFont"/>
    <w:rsid w:val="00B82FEE"/>
    <w:rPr>
      <w:rFonts w:ascii="Cambria" w:eastAsia="Times New Roman" w:hAnsi="Cambria" w:cs="Times New Roman"/>
      <w:caps/>
      <w:color w:val="622423"/>
      <w:sz w:val="24"/>
      <w:szCs w:val="24"/>
      <w:lang w:val="en-US" w:bidi="en-US"/>
    </w:rPr>
  </w:style>
  <w:style w:type="character" w:customStyle="1" w:styleId="Heading4Char">
    <w:name w:val="Heading 4 Char"/>
    <w:basedOn w:val="DefaultParagraphFont"/>
    <w:rsid w:val="00B82FEE"/>
    <w:rPr>
      <w:rFonts w:ascii="Cambria" w:eastAsia="Times New Roman" w:hAnsi="Cambria" w:cs="Times New Roman"/>
      <w:caps/>
      <w:color w:val="622423"/>
      <w:spacing w:val="10"/>
      <w:lang w:val="en-US" w:bidi="en-US"/>
    </w:rPr>
  </w:style>
  <w:style w:type="character" w:customStyle="1" w:styleId="Heading5Char">
    <w:name w:val="Heading 5 Char"/>
    <w:basedOn w:val="DefaultParagraphFont"/>
    <w:rsid w:val="00B82FEE"/>
    <w:rPr>
      <w:rFonts w:ascii="Cambria" w:eastAsia="Times New Roman" w:hAnsi="Cambria" w:cs="Times New Roman"/>
      <w:caps/>
      <w:color w:val="622423"/>
      <w:spacing w:val="10"/>
      <w:lang w:val="en-US" w:bidi="en-US"/>
    </w:rPr>
  </w:style>
  <w:style w:type="character" w:customStyle="1" w:styleId="Heading6Char">
    <w:name w:val="Heading 6 Char"/>
    <w:basedOn w:val="DefaultParagraphFont"/>
    <w:rsid w:val="00B82FEE"/>
    <w:rPr>
      <w:rFonts w:ascii="Cambria" w:eastAsia="Times New Roman" w:hAnsi="Cambria" w:cs="Times New Roman"/>
      <w:caps/>
      <w:color w:val="943634"/>
      <w:spacing w:val="10"/>
      <w:lang w:val="en-US" w:bidi="en-US"/>
    </w:rPr>
  </w:style>
  <w:style w:type="character" w:customStyle="1" w:styleId="Heading7Char">
    <w:name w:val="Heading 7 Char"/>
    <w:basedOn w:val="DefaultParagraphFont"/>
    <w:rsid w:val="00B82FEE"/>
    <w:rPr>
      <w:rFonts w:ascii="Cambria" w:eastAsia="Times New Roman" w:hAnsi="Cambria" w:cs="Times New Roman"/>
      <w:i/>
      <w:iCs/>
      <w:caps/>
      <w:color w:val="943634"/>
      <w:spacing w:val="10"/>
      <w:lang w:val="en-US" w:bidi="en-US"/>
    </w:rPr>
  </w:style>
  <w:style w:type="character" w:customStyle="1" w:styleId="Heading8Char">
    <w:name w:val="Heading 8 Char"/>
    <w:basedOn w:val="DefaultParagraphFont"/>
    <w:rsid w:val="00B82FEE"/>
    <w:rPr>
      <w:rFonts w:ascii="Cambria" w:eastAsia="Times New Roman" w:hAnsi="Cambria" w:cs="Times New Roman"/>
      <w:caps/>
      <w:spacing w:val="10"/>
      <w:sz w:val="20"/>
      <w:szCs w:val="20"/>
      <w:lang w:val="en-US" w:bidi="en-US"/>
    </w:rPr>
  </w:style>
  <w:style w:type="character" w:customStyle="1" w:styleId="Heading9Char">
    <w:name w:val="Heading 9 Char"/>
    <w:basedOn w:val="DefaultParagraphFont"/>
    <w:rsid w:val="00B82FEE"/>
    <w:rPr>
      <w:rFonts w:ascii="Cambria" w:eastAsia="Times New Roman" w:hAnsi="Cambria" w:cs="Times New Roman"/>
      <w:i/>
      <w:iCs/>
      <w:caps/>
      <w:spacing w:val="10"/>
      <w:sz w:val="20"/>
      <w:szCs w:val="20"/>
      <w:lang w:val="en-US" w:bidi="en-US"/>
    </w:rPr>
  </w:style>
  <w:style w:type="character" w:styleId="Hyperlink">
    <w:name w:val="Hyperlink"/>
    <w:basedOn w:val="DefaultParagraphFont"/>
    <w:semiHidden/>
    <w:unhideWhenUsed/>
    <w:rsid w:val="00B82FEE"/>
    <w:rPr>
      <w:color w:val="0000FF"/>
      <w:u w:val="single"/>
    </w:rPr>
  </w:style>
  <w:style w:type="paragraph" w:styleId="ListBullet">
    <w:name w:val="List Bullet"/>
    <w:basedOn w:val="Normal"/>
    <w:semiHidden/>
    <w:rsid w:val="00B82FEE"/>
    <w:pPr>
      <w:numPr>
        <w:numId w:val="1"/>
      </w:numPr>
    </w:pPr>
  </w:style>
  <w:style w:type="character" w:customStyle="1" w:styleId="NotedebasdepageCar">
    <w:name w:val="Note de bas de page Car"/>
    <w:basedOn w:val="DefaultParagraphFont"/>
    <w:semiHidden/>
    <w:rsid w:val="00B82FEE"/>
    <w:rPr>
      <w:sz w:val="20"/>
      <w:szCs w:val="20"/>
    </w:rPr>
  </w:style>
  <w:style w:type="paragraph" w:customStyle="1" w:styleId="Objetducommentaire">
    <w:name w:val="Objet du commentaire"/>
    <w:basedOn w:val="CommentText"/>
    <w:next w:val="CommentText"/>
    <w:semiHidden/>
    <w:rsid w:val="00B82FEE"/>
    <w:rPr>
      <w:b/>
      <w:bCs/>
    </w:rPr>
  </w:style>
  <w:style w:type="paragraph" w:customStyle="1" w:styleId="Paragraphedeliste">
    <w:name w:val="Paragraphe de liste"/>
    <w:basedOn w:val="Normal"/>
    <w:qFormat/>
    <w:rsid w:val="00B82FEE"/>
    <w:pPr>
      <w:ind w:left="720"/>
      <w:contextualSpacing/>
    </w:pPr>
  </w:style>
  <w:style w:type="character" w:customStyle="1" w:styleId="PieddepageCar">
    <w:name w:val="Pied de page Car"/>
    <w:basedOn w:val="DefaultParagraphFont"/>
    <w:rsid w:val="00B82FEE"/>
  </w:style>
  <w:style w:type="character" w:customStyle="1" w:styleId="Rfrenceintense">
    <w:name w:val="Référence intense"/>
    <w:qFormat/>
    <w:rsid w:val="00B82FEE"/>
    <w:rPr>
      <w:rFonts w:ascii="Calibri" w:eastAsia="Times New Roman" w:hAnsi="Calibri" w:cs="Times New Roman"/>
      <w:b/>
      <w:bCs/>
      <w:i/>
      <w:iCs/>
      <w:color w:val="622423"/>
    </w:rPr>
  </w:style>
  <w:style w:type="character" w:customStyle="1" w:styleId="Rfrenceple">
    <w:name w:val="Référence pâle"/>
    <w:basedOn w:val="DefaultParagraphFont"/>
    <w:qFormat/>
    <w:rsid w:val="00B82FEE"/>
    <w:rPr>
      <w:rFonts w:ascii="Calibri" w:eastAsia="Times New Roman" w:hAnsi="Calibri" w:cs="Times New Roman"/>
      <w:i/>
      <w:iCs/>
      <w:color w:val="622423"/>
    </w:rPr>
  </w:style>
  <w:style w:type="paragraph" w:customStyle="1" w:styleId="Sansinterligne">
    <w:name w:val="Sans interligne"/>
    <w:basedOn w:val="Normal"/>
    <w:qFormat/>
    <w:rsid w:val="00B82FEE"/>
    <w:pPr>
      <w:spacing w:after="0" w:line="240" w:lineRule="auto"/>
    </w:pPr>
  </w:style>
  <w:style w:type="character" w:customStyle="1" w:styleId="SansinterligneCar">
    <w:name w:val="Sans interligne Car"/>
    <w:basedOn w:val="DefaultParagraphFont"/>
    <w:rsid w:val="00B82FEE"/>
  </w:style>
  <w:style w:type="character" w:customStyle="1" w:styleId="Sous-titreCar">
    <w:name w:val="Sous-titre Car"/>
    <w:basedOn w:val="DefaultParagraphFont"/>
    <w:rsid w:val="00B82FEE"/>
    <w:rPr>
      <w:rFonts w:eastAsia="Times New Roman" w:cs="Times New Roman"/>
      <w:caps/>
      <w:spacing w:val="20"/>
      <w:sz w:val="18"/>
      <w:szCs w:val="18"/>
    </w:rPr>
  </w:style>
  <w:style w:type="character" w:styleId="Strong">
    <w:name w:val="Strong"/>
    <w:qFormat/>
    <w:rsid w:val="00B82FEE"/>
    <w:rPr>
      <w:b/>
      <w:bCs/>
      <w:color w:val="943634"/>
      <w:spacing w:val="5"/>
    </w:rPr>
  </w:style>
  <w:style w:type="paragraph" w:styleId="Subtitle">
    <w:name w:val="Subtitle"/>
    <w:basedOn w:val="Normal"/>
    <w:next w:val="Normal"/>
    <w:qFormat/>
    <w:rsid w:val="00B82FEE"/>
    <w:pPr>
      <w:spacing w:after="560" w:line="240" w:lineRule="auto"/>
      <w:jc w:val="center"/>
    </w:pPr>
    <w:rPr>
      <w:caps/>
      <w:spacing w:val="20"/>
      <w:sz w:val="18"/>
      <w:szCs w:val="18"/>
    </w:rPr>
  </w:style>
  <w:style w:type="character" w:customStyle="1" w:styleId="SubtitleChar">
    <w:name w:val="Subtitle Char"/>
    <w:basedOn w:val="DefaultParagraphFont"/>
    <w:rsid w:val="00B82FEE"/>
    <w:rPr>
      <w:rFonts w:ascii="Cambria" w:eastAsia="Times New Roman" w:hAnsi="Cambria" w:cs="Times New Roman"/>
      <w:caps/>
      <w:spacing w:val="20"/>
      <w:sz w:val="18"/>
      <w:szCs w:val="18"/>
      <w:lang w:val="en-US" w:bidi="en-US"/>
    </w:rPr>
  </w:style>
  <w:style w:type="paragraph" w:customStyle="1" w:styleId="Textedebulles">
    <w:name w:val="Texte de bulles"/>
    <w:basedOn w:val="Normal"/>
    <w:semiHidden/>
    <w:unhideWhenUsed/>
    <w:rsid w:val="00B82FEE"/>
    <w:pPr>
      <w:spacing w:after="0" w:line="240" w:lineRule="auto"/>
    </w:pPr>
    <w:rPr>
      <w:rFonts w:ascii="Tahoma" w:hAnsi="Tahoma" w:cs="Tahoma"/>
      <w:sz w:val="16"/>
      <w:szCs w:val="16"/>
    </w:rPr>
  </w:style>
  <w:style w:type="character" w:customStyle="1" w:styleId="TextedebullesCar">
    <w:name w:val="Texte de bulles Car"/>
    <w:basedOn w:val="DefaultParagraphFont"/>
    <w:semiHidden/>
    <w:rsid w:val="00B82FEE"/>
    <w:rPr>
      <w:rFonts w:ascii="Tahoma" w:hAnsi="Tahoma" w:cs="Tahoma"/>
      <w:sz w:val="16"/>
      <w:szCs w:val="16"/>
    </w:rPr>
  </w:style>
  <w:style w:type="paragraph" w:styleId="Title">
    <w:name w:val="Title"/>
    <w:basedOn w:val="Normal"/>
    <w:next w:val="Normal"/>
    <w:qFormat/>
    <w:rsid w:val="00B82FE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rsid w:val="00B82FEE"/>
    <w:rPr>
      <w:rFonts w:ascii="Cambria" w:eastAsia="Times New Roman" w:hAnsi="Cambria" w:cs="Times New Roman"/>
      <w:caps/>
      <w:color w:val="632423"/>
      <w:spacing w:val="50"/>
      <w:sz w:val="44"/>
      <w:szCs w:val="44"/>
      <w:lang w:val="en-US" w:bidi="en-US"/>
    </w:rPr>
  </w:style>
  <w:style w:type="character" w:customStyle="1" w:styleId="Titre1Car">
    <w:name w:val="Titre 1 Car"/>
    <w:basedOn w:val="DefaultParagraphFont"/>
    <w:rsid w:val="00B82FEE"/>
    <w:rPr>
      <w:rFonts w:eastAsia="Times New Roman" w:cs="Times New Roman"/>
      <w:caps/>
      <w:color w:val="632423"/>
      <w:spacing w:val="20"/>
      <w:sz w:val="28"/>
      <w:szCs w:val="28"/>
    </w:rPr>
  </w:style>
  <w:style w:type="character" w:customStyle="1" w:styleId="Titre2Car">
    <w:name w:val="Titre 2 Car"/>
    <w:basedOn w:val="DefaultParagraphFont"/>
    <w:rsid w:val="00B82FEE"/>
    <w:rPr>
      <w:caps/>
      <w:color w:val="632423"/>
      <w:spacing w:val="15"/>
      <w:sz w:val="24"/>
      <w:szCs w:val="24"/>
    </w:rPr>
  </w:style>
  <w:style w:type="character" w:customStyle="1" w:styleId="Titre3Car">
    <w:name w:val="Titre 3 Car"/>
    <w:basedOn w:val="DefaultParagraphFont"/>
    <w:rsid w:val="00B82FEE"/>
    <w:rPr>
      <w:rFonts w:eastAsia="Times New Roman" w:cs="Times New Roman"/>
      <w:caps/>
      <w:color w:val="622423"/>
      <w:sz w:val="24"/>
      <w:szCs w:val="24"/>
    </w:rPr>
  </w:style>
  <w:style w:type="character" w:customStyle="1" w:styleId="Titre4Car">
    <w:name w:val="Titre 4 Car"/>
    <w:basedOn w:val="DefaultParagraphFont"/>
    <w:semiHidden/>
    <w:rsid w:val="00B82FEE"/>
    <w:rPr>
      <w:rFonts w:eastAsia="Times New Roman" w:cs="Times New Roman"/>
      <w:caps/>
      <w:color w:val="622423"/>
      <w:spacing w:val="10"/>
    </w:rPr>
  </w:style>
  <w:style w:type="character" w:customStyle="1" w:styleId="Titre5Car">
    <w:name w:val="Titre 5 Car"/>
    <w:basedOn w:val="DefaultParagraphFont"/>
    <w:semiHidden/>
    <w:rsid w:val="00B82FEE"/>
    <w:rPr>
      <w:rFonts w:eastAsia="Times New Roman" w:cs="Times New Roman"/>
      <w:caps/>
      <w:color w:val="622423"/>
      <w:spacing w:val="10"/>
    </w:rPr>
  </w:style>
  <w:style w:type="character" w:customStyle="1" w:styleId="Titre6Car">
    <w:name w:val="Titre 6 Car"/>
    <w:basedOn w:val="DefaultParagraphFont"/>
    <w:semiHidden/>
    <w:rsid w:val="00B82FEE"/>
    <w:rPr>
      <w:rFonts w:eastAsia="Times New Roman" w:cs="Times New Roman"/>
      <w:caps/>
      <w:color w:val="943634"/>
      <w:spacing w:val="10"/>
    </w:rPr>
  </w:style>
  <w:style w:type="character" w:customStyle="1" w:styleId="Titre7Car">
    <w:name w:val="Titre 7 Car"/>
    <w:basedOn w:val="DefaultParagraphFont"/>
    <w:semiHidden/>
    <w:rsid w:val="00B82FEE"/>
    <w:rPr>
      <w:rFonts w:eastAsia="Times New Roman" w:cs="Times New Roman"/>
      <w:i/>
      <w:iCs/>
      <w:caps/>
      <w:color w:val="943634"/>
      <w:spacing w:val="10"/>
    </w:rPr>
  </w:style>
  <w:style w:type="character" w:customStyle="1" w:styleId="Titre8Car">
    <w:name w:val="Titre 8 Car"/>
    <w:basedOn w:val="DefaultParagraphFont"/>
    <w:semiHidden/>
    <w:rsid w:val="00B82FEE"/>
    <w:rPr>
      <w:rFonts w:eastAsia="Times New Roman" w:cs="Times New Roman"/>
      <w:caps/>
      <w:spacing w:val="10"/>
      <w:sz w:val="20"/>
      <w:szCs w:val="20"/>
    </w:rPr>
  </w:style>
  <w:style w:type="character" w:customStyle="1" w:styleId="Titre9Car">
    <w:name w:val="Titre 9 Car"/>
    <w:basedOn w:val="DefaultParagraphFont"/>
    <w:semiHidden/>
    <w:rsid w:val="00B82FEE"/>
    <w:rPr>
      <w:rFonts w:eastAsia="Times New Roman" w:cs="Times New Roman"/>
      <w:i/>
      <w:iCs/>
      <w:caps/>
      <w:spacing w:val="10"/>
      <w:sz w:val="20"/>
      <w:szCs w:val="20"/>
    </w:rPr>
  </w:style>
  <w:style w:type="character" w:customStyle="1" w:styleId="TitreCar">
    <w:name w:val="Titre Car"/>
    <w:basedOn w:val="DefaultParagraphFont"/>
    <w:rsid w:val="00B82FEE"/>
    <w:rPr>
      <w:rFonts w:eastAsia="Times New Roman" w:cs="Times New Roman"/>
      <w:caps/>
      <w:color w:val="632423"/>
      <w:spacing w:val="50"/>
      <w:sz w:val="44"/>
      <w:szCs w:val="44"/>
    </w:rPr>
  </w:style>
  <w:style w:type="character" w:customStyle="1" w:styleId="Titredulivre">
    <w:name w:val="Titre du livre"/>
    <w:qFormat/>
    <w:rsid w:val="00B82FEE"/>
    <w:rPr>
      <w:caps/>
      <w:color w:val="622423"/>
      <w:spacing w:val="5"/>
      <w:u w:color="622423"/>
    </w:rPr>
  </w:style>
  <w:style w:type="paragraph" w:styleId="TOC1">
    <w:name w:val="toc 1"/>
    <w:basedOn w:val="Normal"/>
    <w:next w:val="Normal"/>
    <w:autoRedefine/>
    <w:semiHidden/>
    <w:unhideWhenUsed/>
    <w:rsid w:val="00B82FEE"/>
    <w:pPr>
      <w:spacing w:after="100"/>
    </w:pPr>
  </w:style>
  <w:style w:type="paragraph" w:styleId="TOC2">
    <w:name w:val="toc 2"/>
    <w:basedOn w:val="Normal"/>
    <w:next w:val="Normal"/>
    <w:autoRedefine/>
    <w:semiHidden/>
    <w:unhideWhenUsed/>
    <w:rsid w:val="00B82FEE"/>
    <w:pPr>
      <w:spacing w:after="100"/>
      <w:ind w:left="220"/>
    </w:pPr>
  </w:style>
  <w:style w:type="paragraph" w:styleId="TOC3">
    <w:name w:val="toc 3"/>
    <w:basedOn w:val="Normal"/>
    <w:next w:val="Normal"/>
    <w:autoRedefine/>
    <w:semiHidden/>
    <w:unhideWhenUsed/>
    <w:rsid w:val="00B82FEE"/>
    <w:pPr>
      <w:spacing w:after="100"/>
      <w:ind w:left="440"/>
    </w:pPr>
  </w:style>
  <w:style w:type="paragraph" w:styleId="BalloonText">
    <w:name w:val="Balloon Text"/>
    <w:basedOn w:val="Normal"/>
    <w:semiHidden/>
    <w:unhideWhenUsed/>
    <w:rsid w:val="00B82FEE"/>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B82FEE"/>
    <w:rPr>
      <w:rFonts w:ascii="Tahoma" w:hAnsi="Tahoma" w:cs="Tahoma"/>
      <w:sz w:val="16"/>
      <w:szCs w:val="16"/>
      <w:lang w:bidi="en-US"/>
    </w:rPr>
  </w:style>
  <w:style w:type="character" w:styleId="PageNumber">
    <w:name w:val="page number"/>
    <w:basedOn w:val="DefaultParagraphFont"/>
    <w:semiHidden/>
    <w:rsid w:val="00B82FEE"/>
  </w:style>
  <w:style w:type="paragraph" w:styleId="ListParagraph">
    <w:name w:val="List Paragraph"/>
    <w:basedOn w:val="Normal"/>
    <w:qFormat/>
    <w:rsid w:val="00B82FEE"/>
    <w:pPr>
      <w:ind w:left="720"/>
      <w:contextualSpacing/>
    </w:pPr>
  </w:style>
  <w:style w:type="table" w:styleId="TableGrid">
    <w:name w:val="Table Grid"/>
    <w:basedOn w:val="TableNormal"/>
    <w:uiPriority w:val="59"/>
    <w:rsid w:val="002C52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60"/>
    <w:rsid w:val="00261DB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1F2F8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barChart>
        <c:barDir val="bar"/>
        <c:grouping val="stacked"/>
        <c:varyColors val="1"/>
        <c:ser>
          <c:idx val="0"/>
          <c:order val="0"/>
          <c:tx>
            <c:strRef>
              <c:f>Sheet1!$B$1</c:f>
              <c:strCache>
                <c:ptCount val="1"/>
                <c:pt idx="0">
                  <c:v>9 or less</c:v>
                </c:pt>
              </c:strCache>
            </c:strRef>
          </c:tx>
          <c:spPr>
            <a:solidFill>
              <a:srgbClr val="40699C"/>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Sheet1!$B$2:$B$9</c:f>
              <c:numCache>
                <c:formatCode>General</c:formatCode>
                <c:ptCount val="8"/>
                <c:pt idx="0">
                  <c:v>3</c:v>
                </c:pt>
                <c:pt idx="1">
                  <c:v>4</c:v>
                </c:pt>
                <c:pt idx="2">
                  <c:v>3</c:v>
                </c:pt>
                <c:pt idx="3">
                  <c:v>5</c:v>
                </c:pt>
                <c:pt idx="4">
                  <c:v>11</c:v>
                </c:pt>
                <c:pt idx="5">
                  <c:v>12</c:v>
                </c:pt>
                <c:pt idx="6">
                  <c:v>10</c:v>
                </c:pt>
                <c:pt idx="7">
                  <c:v>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0-9A93-46CF-9E8A-207B8A9D7487}"/>
            </c:ext>
          </c:extLst>
        </c:ser>
        <c:ser>
          <c:idx val="1"/>
          <c:order val="1"/>
          <c:tx>
            <c:strRef>
              <c:f>Sheet1!$C$1</c:f>
              <c:strCache>
                <c:ptCount val="1"/>
                <c:pt idx="0">
                  <c:v>10 to 24</c:v>
                </c:pt>
              </c:strCache>
            </c:strRef>
          </c:tx>
          <c:spPr>
            <a:solidFill>
              <a:srgbClr val="9E413E"/>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Sheet1!$C$2:$C$9</c:f>
              <c:numCache>
                <c:formatCode>General</c:formatCode>
                <c:ptCount val="8"/>
                <c:pt idx="0">
                  <c:v>9</c:v>
                </c:pt>
                <c:pt idx="1">
                  <c:v>14</c:v>
                </c:pt>
                <c:pt idx="2">
                  <c:v>6</c:v>
                </c:pt>
                <c:pt idx="3">
                  <c:v>7</c:v>
                </c:pt>
                <c:pt idx="4">
                  <c:v>16</c:v>
                </c:pt>
                <c:pt idx="5">
                  <c:v>30</c:v>
                </c:pt>
                <c:pt idx="6">
                  <c:v>19</c:v>
                </c:pt>
                <c:pt idx="7">
                  <c:v>11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1-9A93-46CF-9E8A-207B8A9D7487}"/>
            </c:ext>
          </c:extLst>
        </c:ser>
        <c:ser>
          <c:idx val="2"/>
          <c:order val="2"/>
          <c:tx>
            <c:strRef>
              <c:f>Sheet1!$D$1</c:f>
              <c:strCache>
                <c:ptCount val="1"/>
                <c:pt idx="0">
                  <c:v>25 to 49</c:v>
                </c:pt>
              </c:strCache>
            </c:strRef>
          </c:tx>
          <c:spPr>
            <a:solidFill>
              <a:srgbClr val="7F9A4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Sheet1!$D$2:$D$9</c:f>
              <c:numCache>
                <c:formatCode>General</c:formatCode>
                <c:ptCount val="8"/>
                <c:pt idx="0">
                  <c:v>29</c:v>
                </c:pt>
                <c:pt idx="1">
                  <c:v>25</c:v>
                </c:pt>
                <c:pt idx="2">
                  <c:v>25</c:v>
                </c:pt>
                <c:pt idx="3">
                  <c:v>25</c:v>
                </c:pt>
                <c:pt idx="4">
                  <c:v>25</c:v>
                </c:pt>
                <c:pt idx="5">
                  <c:v>38</c:v>
                </c:pt>
                <c:pt idx="6">
                  <c:v>18</c:v>
                </c:pt>
                <c:pt idx="7">
                  <c:v>21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2-9A93-46CF-9E8A-207B8A9D7487}"/>
            </c:ext>
          </c:extLst>
        </c:ser>
        <c:ser>
          <c:idx val="3"/>
          <c:order val="3"/>
          <c:tx>
            <c:strRef>
              <c:f>Sheet1!$E$1</c:f>
              <c:strCache>
                <c:ptCount val="1"/>
                <c:pt idx="0">
                  <c:v>50 to 74</c:v>
                </c:pt>
              </c:strCache>
            </c:strRef>
          </c:tx>
          <c:spPr>
            <a:solidFill>
              <a:srgbClr val="695185"/>
            </a:solidFill>
            <a:ln>
              <a:solidFill>
                <a:schemeClr val="bg1"/>
              </a:solidFill>
            </a:ln>
            <a:effectLst>
              <a:outerShdw blurRad="50800" dist="38100" dir="2700000" algn="tl" rotWithShape="0">
                <a:prstClr val="black">
                  <a:alpha val="40000"/>
                </a:prstClr>
              </a:outerShdw>
            </a:effectLst>
          </c:spPr>
          <c:invertIfNegative val="1"/>
          <c:dLbls>
            <c:dLbl>
              <c:idx val="0"/>
              <c:delete val="1"/>
              <c:extLst>
                <c:ext xmlns:c15="http://schemas.microsoft.com/office/drawing/2012/chart" uri="{CE6537A1-D6FC-4f65-9D91-7224C49458BB}"/>
                <c:ext xmlns:c16="http://schemas.microsoft.com/office/drawing/2014/chart" uri="{C3380CC4-5D6E-409C-BE32-E72D297353CC}">
                  <c16:uniqueId val="{00000003-9A93-46CF-9E8A-207B8A9D7487}"/>
                </c:ext>
              </c:extLst>
            </c:dLbl>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Sheet1!$E$2:$E$9</c:f>
              <c:numCache>
                <c:formatCode>General</c:formatCode>
                <c:ptCount val="8"/>
                <c:pt idx="0">
                  <c:v>0</c:v>
                </c:pt>
                <c:pt idx="1">
                  <c:v>4</c:v>
                </c:pt>
                <c:pt idx="2">
                  <c:v>3</c:v>
                </c:pt>
                <c:pt idx="3">
                  <c:v>2</c:v>
                </c:pt>
                <c:pt idx="4">
                  <c:v>4</c:v>
                </c:pt>
                <c:pt idx="5">
                  <c:v>7</c:v>
                </c:pt>
                <c:pt idx="6">
                  <c:v>2</c:v>
                </c:pt>
                <c:pt idx="7">
                  <c:v>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4-9A93-46CF-9E8A-207B8A9D7487}"/>
            </c:ext>
          </c:extLst>
        </c:ser>
        <c:ser>
          <c:idx val="4"/>
          <c:order val="4"/>
          <c:tx>
            <c:strRef>
              <c:f>Sheet1!$F$1</c:f>
              <c:strCache>
                <c:ptCount val="1"/>
                <c:pt idx="0">
                  <c:v>75 to 99</c:v>
                </c:pt>
              </c:strCache>
            </c:strRef>
          </c:tx>
          <c:spPr>
            <a:solidFill>
              <a:srgbClr val="3C8DA3"/>
            </a:solidFill>
            <a:ln>
              <a:solidFill>
                <a:schemeClr val="bg1"/>
              </a:solidFill>
            </a:ln>
            <a:effectLst>
              <a:outerShdw blurRad="50800" dist="38100" dir="2700000" algn="tl" rotWithShape="0">
                <a:prstClr val="black">
                  <a:alpha val="40000"/>
                </a:prstClr>
              </a:outerShdw>
            </a:effectLst>
          </c:spPr>
          <c:invertIfNegative val="1"/>
          <c:dLbls>
            <c:dLbl>
              <c:idx val="3"/>
              <c:delete val="1"/>
              <c:extLst>
                <c:ext xmlns:c15="http://schemas.microsoft.com/office/drawing/2012/chart" uri="{CE6537A1-D6FC-4f65-9D91-7224C49458BB}"/>
                <c:ext xmlns:c16="http://schemas.microsoft.com/office/drawing/2014/chart" uri="{C3380CC4-5D6E-409C-BE32-E72D297353CC}">
                  <c16:uniqueId val="{00000005-9A93-46CF-9E8A-207B8A9D7487}"/>
                </c:ext>
              </c:extLst>
            </c:dLbl>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Sheet1!$F$2:$F$9</c:f>
              <c:numCache>
                <c:formatCode>General</c:formatCode>
                <c:ptCount val="8"/>
                <c:pt idx="0">
                  <c:v>3</c:v>
                </c:pt>
                <c:pt idx="1">
                  <c:v>2</c:v>
                </c:pt>
                <c:pt idx="2">
                  <c:v>2</c:v>
                </c:pt>
                <c:pt idx="3">
                  <c:v>0</c:v>
                </c:pt>
                <c:pt idx="4">
                  <c:v>6</c:v>
                </c:pt>
                <c:pt idx="5">
                  <c:v>1</c:v>
                </c:pt>
                <c:pt idx="6">
                  <c:v>1</c:v>
                </c:pt>
                <c:pt idx="7">
                  <c:v>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6-9A93-46CF-9E8A-207B8A9D7487}"/>
            </c:ext>
          </c:extLst>
        </c:ser>
        <c:ser>
          <c:idx val="5"/>
          <c:order val="5"/>
          <c:tx>
            <c:strRef>
              <c:f>Sheet1!$G$1</c:f>
              <c:strCache>
                <c:ptCount val="1"/>
                <c:pt idx="0">
                  <c:v>100 or more</c:v>
                </c:pt>
              </c:strCache>
            </c:strRef>
          </c:tx>
          <c:spPr>
            <a:solidFill>
              <a:srgbClr val="CC7B3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Sheet1!$G$2:$G$9</c:f>
              <c:numCache>
                <c:formatCode>General</c:formatCode>
                <c:ptCount val="8"/>
                <c:pt idx="0">
                  <c:v>18</c:v>
                </c:pt>
                <c:pt idx="1">
                  <c:v>19</c:v>
                </c:pt>
                <c:pt idx="2">
                  <c:v>15</c:v>
                </c:pt>
                <c:pt idx="3">
                  <c:v>19</c:v>
                </c:pt>
                <c:pt idx="4">
                  <c:v>39</c:v>
                </c:pt>
                <c:pt idx="5">
                  <c:v>35</c:v>
                </c:pt>
                <c:pt idx="6">
                  <c:v>26</c:v>
                </c:pt>
                <c:pt idx="7">
                  <c:v>30</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7-9A93-46CF-9E8A-207B8A9D7487}"/>
            </c:ext>
          </c:extLst>
        </c:ser>
        <c:dLbls>
          <c:showLegendKey val="0"/>
          <c:showVal val="0"/>
          <c:showCatName val="0"/>
          <c:showSerName val="0"/>
          <c:showPercent val="0"/>
          <c:showBubbleSize val="0"/>
        </c:dLbls>
        <c:gapWidth val="40"/>
        <c:overlap val="100"/>
        <c:axId val="215155840"/>
        <c:axId val="215157376"/>
      </c:barChart>
      <c:catAx>
        <c:axId val="215155840"/>
        <c:scaling>
          <c:orientation val="minMax"/>
        </c:scaling>
        <c:delete val="0"/>
        <c:axPos val="l"/>
        <c:numFmt formatCode="General" sourceLinked="1"/>
        <c:majorTickMark val="none"/>
        <c:minorTickMark val="none"/>
        <c:tickLblPos val="nextTo"/>
        <c:crossAx val="215157376"/>
        <c:crosses val="autoZero"/>
        <c:auto val="1"/>
        <c:lblAlgn val="ctr"/>
        <c:lblOffset val="100"/>
        <c:noMultiLvlLbl val="1"/>
      </c:catAx>
      <c:valAx>
        <c:axId val="215157376"/>
        <c:scaling>
          <c:orientation val="minMax"/>
        </c:scaling>
        <c:delete val="0"/>
        <c:axPos val="b"/>
        <c:numFmt formatCode="General" sourceLinked="1"/>
        <c:majorTickMark val="none"/>
        <c:minorTickMark val="none"/>
        <c:tickLblPos val="none"/>
        <c:crossAx val="215155840"/>
        <c:crosses val="autoZero"/>
        <c:crossBetween val="between"/>
      </c:valAx>
    </c:plotArea>
    <c:legend>
      <c:legendPos val="b"/>
      <c:overlay val="0"/>
    </c:legend>
    <c:plotVisOnly val="1"/>
    <c:dispBlanksAs val="zero"/>
    <c:showDLblsOverMax val="1"/>
  </c:chart>
  <c:txPr>
    <a:bodyPr/>
    <a:lstStyle/>
    <a:p>
      <a:pPr>
        <a:defRPr>
          <a:latin typeface="Arial" pitchFamily="34" charset="0"/>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0.12639333876368902"/>
          <c:y val="0.12637213761453467"/>
          <c:w val="0.42463439718938001"/>
          <c:h val="0.81112798025995259"/>
        </c:manualLayout>
      </c:layout>
      <c:pieChart>
        <c:varyColors val="1"/>
        <c:ser>
          <c:idx val="0"/>
          <c:order val="0"/>
          <c:tx>
            <c:strRef>
              <c:f>Sheet1!$B$1</c:f>
              <c:strCache>
                <c:ptCount val="1"/>
                <c:pt idx="0">
                  <c:v>Projects</c:v>
                </c:pt>
              </c:strCache>
            </c:strRef>
          </c:tx>
          <c:spPr>
            <a:effectLst>
              <a:outerShdw blurRad="50800" dist="38100" dir="2700000" algn="tl" rotWithShape="0">
                <a:prstClr val="black">
                  <a:alpha val="40000"/>
                </a:prstClr>
              </a:outerShdw>
            </a:effectLst>
          </c:spPr>
          <c:dPt>
            <c:idx val="0"/>
            <c:bubble3D val="0"/>
            <c:spPr>
              <a:solidFill>
                <a:srgbClr val="7F9A48"/>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4A90-448D-8165-6158BCD238F6}"/>
              </c:ext>
            </c:extLst>
          </c:dPt>
          <c:dPt>
            <c:idx val="1"/>
            <c:bubble3D val="0"/>
            <c:spPr>
              <a:solidFill>
                <a:srgbClr val="695185"/>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4A90-448D-8165-6158BCD238F6}"/>
              </c:ext>
            </c:extLst>
          </c:dPt>
          <c:dPt>
            <c:idx val="2"/>
            <c:bubble3D val="0"/>
            <c:spPr>
              <a:solidFill>
                <a:srgbClr val="3C8DA3"/>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4A90-448D-8165-6158BCD238F6}"/>
              </c:ext>
            </c:extLst>
          </c:dPt>
          <c:dLbls>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extLst>
          </c:dLbls>
          <c:cat>
            <c:strRef>
              <c:f>Sheet1!$A$2:$A$4</c:f>
              <c:strCache>
                <c:ptCount val="3"/>
                <c:pt idx="0">
                  <c:v>New</c:v>
                </c:pt>
                <c:pt idx="1">
                  <c:v>Expansion</c:v>
                </c:pt>
                <c:pt idx="2">
                  <c:v>Co-location</c:v>
                </c:pt>
              </c:strCache>
            </c:strRef>
          </c:cat>
          <c:val>
            <c:numRef>
              <c:f>Sheet1!$B$2:$B$4</c:f>
              <c:numCache>
                <c:formatCode>General</c:formatCode>
                <c:ptCount val="3"/>
                <c:pt idx="0">
                  <c:v>539</c:v>
                </c:pt>
                <c:pt idx="1">
                  <c:v>64</c:v>
                </c:pt>
                <c:pt idx="2">
                  <c:v>13</c:v>
                </c:pt>
              </c:numCache>
            </c:numRef>
          </c:val>
          <c:extLst>
            <c:ext xmlns:c16="http://schemas.microsoft.com/office/drawing/2014/chart" uri="{C3380CC4-5D6E-409C-BE32-E72D297353CC}">
              <c16:uniqueId val="{00000006-4A90-448D-8165-6158BCD238F6}"/>
            </c:ext>
          </c:extLst>
        </c:ser>
        <c:dLbls>
          <c:showLegendKey val="0"/>
          <c:showVal val="0"/>
          <c:showCatName val="0"/>
          <c:showSerName val="0"/>
          <c:showPercent val="0"/>
          <c:showBubbleSize val="0"/>
          <c:showLeaderLines val="0"/>
        </c:dLbls>
        <c:firstSliceAng val="90"/>
      </c:pieChart>
    </c:plotArea>
    <c:legend>
      <c:legendPos val="r"/>
      <c:overlay val="1"/>
    </c:legend>
    <c:plotVisOnly val="1"/>
    <c:dispBlanksAs val="zero"/>
    <c:showDLblsOverMax val="1"/>
  </c:chart>
  <c:txPr>
    <a:bodyPr/>
    <a:lstStyle/>
    <a:p>
      <a:pPr>
        <a:defRPr sz="1050">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barChart>
        <c:barDir val="col"/>
        <c:grouping val="clustered"/>
        <c:varyColors val="1"/>
        <c:ser>
          <c:idx val="0"/>
          <c:order val="0"/>
          <c:tx>
            <c:strRef>
              <c:f>Sheet1!$B$1</c:f>
              <c:strCache>
                <c:ptCount val="1"/>
                <c:pt idx="0">
                  <c:v>No of Companies </c:v>
                </c:pt>
              </c:strCache>
            </c:strRef>
          </c:tx>
          <c:spPr>
            <a:solidFill>
              <a:srgbClr val="695185"/>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Sheet1!$B$2:$B$9</c:f>
              <c:numCache>
                <c:formatCode>General</c:formatCode>
                <c:ptCount val="8"/>
                <c:pt idx="0">
                  <c:v>60</c:v>
                </c:pt>
                <c:pt idx="1">
                  <c:v>65</c:v>
                </c:pt>
                <c:pt idx="2">
                  <c:v>52</c:v>
                </c:pt>
                <c:pt idx="3">
                  <c:v>57</c:v>
                </c:pt>
                <c:pt idx="4">
                  <c:v>87</c:v>
                </c:pt>
                <c:pt idx="5">
                  <c:v>91</c:v>
                </c:pt>
                <c:pt idx="6">
                  <c:v>59</c:v>
                </c:pt>
                <c:pt idx="7">
                  <c:v>63</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0-F052-46F0-8BA7-C0245B48C066}"/>
            </c:ext>
          </c:extLst>
        </c:ser>
        <c:dLbls>
          <c:showLegendKey val="0"/>
          <c:showVal val="0"/>
          <c:showCatName val="0"/>
          <c:showSerName val="0"/>
          <c:showPercent val="0"/>
          <c:showBubbleSize val="0"/>
        </c:dLbls>
        <c:gapWidth val="40"/>
        <c:axId val="215834624"/>
        <c:axId val="215836160"/>
      </c:barChart>
      <c:lineChart>
        <c:grouping val="standard"/>
        <c:varyColors val="1"/>
        <c:ser>
          <c:idx val="1"/>
          <c:order val="1"/>
          <c:tx>
            <c:strRef>
              <c:f>Sheet1!$C$1</c:f>
              <c:strCache>
                <c:ptCount val="1"/>
                <c:pt idx="0">
                  <c:v>% of Companies</c:v>
                </c:pt>
              </c:strCache>
            </c:strRef>
          </c:tx>
          <c:spPr>
            <a:ln>
              <a:solidFill>
                <a:srgbClr val="9E413E"/>
              </a:solidFill>
            </a:ln>
            <a:effectLst>
              <a:outerShdw blurRad="50800" dist="38100" dir="2700000" algn="tl" rotWithShape="0">
                <a:prstClr val="black">
                  <a:alpha val="40000"/>
                </a:prstClr>
              </a:outerShdw>
            </a:effectLst>
          </c:spPr>
          <c:marker>
            <c:symbol val="circle"/>
            <c:size val="5"/>
            <c:spPr>
              <a:solidFill>
                <a:srgbClr val="9E413E"/>
              </a:solidFill>
              <a:ln>
                <a:solidFill>
                  <a:srgbClr val="9E413E"/>
                </a:solidFill>
              </a:ln>
            </c:spPr>
          </c:marker>
          <c:dLbls>
            <c:numFmt formatCode="0.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Sheet1!$C$2:$C$9</c:f>
              <c:numCache>
                <c:formatCode>0.0%</c:formatCode>
                <c:ptCount val="8"/>
                <c:pt idx="0">
                  <c:v>5.0000000000000001E-3</c:v>
                </c:pt>
                <c:pt idx="1">
                  <c:v>5.0000000000000001E-3</c:v>
                </c:pt>
                <c:pt idx="2">
                  <c:v>4.0000000000000001E-3</c:v>
                </c:pt>
                <c:pt idx="3">
                  <c:v>4.0000000000000001E-3</c:v>
                </c:pt>
                <c:pt idx="4">
                  <c:v>6.0000000000000001E-3</c:v>
                </c:pt>
                <c:pt idx="5">
                  <c:v>6.0000000000000001E-3</c:v>
                </c:pt>
                <c:pt idx="6">
                  <c:v>5.0000000000000001E-3</c:v>
                </c:pt>
                <c:pt idx="7">
                  <c:v>5.0000000000000001E-3</c:v>
                </c:pt>
              </c:numCache>
            </c:numRef>
          </c:val>
          <c:smooth val="1"/>
          <c:extLst>
            <c:ext xmlns:c16="http://schemas.microsoft.com/office/drawing/2014/chart" uri="{C3380CC4-5D6E-409C-BE32-E72D297353CC}">
              <c16:uniqueId val="{00000001-F052-46F0-8BA7-C0245B48C066}"/>
            </c:ext>
          </c:extLst>
        </c:ser>
        <c:dLbls>
          <c:showLegendKey val="0"/>
          <c:showVal val="0"/>
          <c:showCatName val="0"/>
          <c:showSerName val="0"/>
          <c:showPercent val="0"/>
          <c:showBubbleSize val="0"/>
        </c:dLbls>
        <c:marker val="1"/>
        <c:smooth val="0"/>
        <c:axId val="215859968"/>
        <c:axId val="215837696"/>
      </c:lineChart>
      <c:catAx>
        <c:axId val="215834624"/>
        <c:scaling>
          <c:orientation val="minMax"/>
        </c:scaling>
        <c:delete val="0"/>
        <c:axPos val="b"/>
        <c:numFmt formatCode="General" sourceLinked="1"/>
        <c:majorTickMark val="none"/>
        <c:minorTickMark val="none"/>
        <c:tickLblPos val="nextTo"/>
        <c:crossAx val="215836160"/>
        <c:crosses val="autoZero"/>
        <c:auto val="1"/>
        <c:lblAlgn val="ctr"/>
        <c:lblOffset val="100"/>
        <c:noMultiLvlLbl val="1"/>
      </c:catAx>
      <c:valAx>
        <c:axId val="215836160"/>
        <c:scaling>
          <c:orientation val="minMax"/>
        </c:scaling>
        <c:delete val="0"/>
        <c:axPos val="l"/>
        <c:numFmt formatCode="General" sourceLinked="1"/>
        <c:majorTickMark val="none"/>
        <c:minorTickMark val="none"/>
        <c:tickLblPos val="none"/>
        <c:spPr>
          <a:noFill/>
          <a:ln>
            <a:noFill/>
          </a:ln>
        </c:spPr>
        <c:crossAx val="215834624"/>
        <c:crosses val="autoZero"/>
        <c:crossBetween val="between"/>
      </c:valAx>
      <c:valAx>
        <c:axId val="215837696"/>
        <c:scaling>
          <c:orientation val="minMax"/>
        </c:scaling>
        <c:delete val="0"/>
        <c:axPos val="r"/>
        <c:numFmt formatCode="0.0%" sourceLinked="1"/>
        <c:majorTickMark val="out"/>
        <c:minorTickMark val="none"/>
        <c:tickLblPos val="none"/>
        <c:spPr>
          <a:noFill/>
          <a:ln>
            <a:noFill/>
          </a:ln>
        </c:spPr>
        <c:crossAx val="215859968"/>
        <c:crosses val="max"/>
        <c:crossBetween val="between"/>
      </c:valAx>
      <c:catAx>
        <c:axId val="215859968"/>
        <c:scaling>
          <c:orientation val="minMax"/>
        </c:scaling>
        <c:delete val="1"/>
        <c:axPos val="b"/>
        <c:numFmt formatCode="General" sourceLinked="1"/>
        <c:majorTickMark val="out"/>
        <c:minorTickMark val="none"/>
        <c:tickLblPos val="nextTo"/>
        <c:crossAx val="215837696"/>
        <c:crosses val="autoZero"/>
        <c:auto val="1"/>
        <c:lblAlgn val="ctr"/>
        <c:lblOffset val="100"/>
        <c:noMultiLvlLbl val="0"/>
      </c:catAx>
    </c:plotArea>
    <c:legend>
      <c:legendPos val="b"/>
      <c:overlay val="0"/>
    </c:legend>
    <c:plotVisOnly val="1"/>
    <c:dispBlanksAs val="gap"/>
    <c:showDLblsOverMax val="1"/>
  </c:chart>
  <c:spPr>
    <a:ln/>
  </c:spPr>
  <c:txPr>
    <a:bodyPr/>
    <a:lstStyle/>
    <a:p>
      <a:pPr>
        <a:defRPr sz="900">
          <a:latin typeface="Arial" pitchFamily="34" charset="0"/>
          <a:cs typeface="Arial"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6.0522308003198695E-2"/>
          <c:y val="4.1872131045262155E-2"/>
          <c:w val="0.34062288361564153"/>
          <c:h val="0.89899696290629794"/>
        </c:manualLayout>
      </c:layout>
      <c:pieChart>
        <c:varyColors val="1"/>
        <c:ser>
          <c:idx val="0"/>
          <c:order val="0"/>
          <c:tx>
            <c:strRef>
              <c:f>Sheet1!$B$1</c:f>
              <c:strCache>
                <c:ptCount val="1"/>
                <c:pt idx="0">
                  <c:v>Companies</c:v>
                </c:pt>
              </c:strCache>
            </c:strRef>
          </c:tx>
          <c:dPt>
            <c:idx val="0"/>
            <c:bubble3D val="0"/>
            <c:spPr>
              <a:solidFill>
                <a:srgbClr val="40699C"/>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6007-4182-B2CA-72B41A54430E}"/>
              </c:ext>
            </c:extLst>
          </c:dPt>
          <c:dPt>
            <c:idx val="1"/>
            <c:bubble3D val="0"/>
            <c:spPr>
              <a:solidFill>
                <a:srgbClr val="9E413E"/>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6007-4182-B2CA-72B41A54430E}"/>
              </c:ext>
            </c:extLst>
          </c:dPt>
          <c:dPt>
            <c:idx val="2"/>
            <c:bubble3D val="0"/>
            <c:spPr>
              <a:solidFill>
                <a:srgbClr val="7F9A48"/>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6007-4182-B2CA-72B41A54430E}"/>
              </c:ext>
            </c:extLst>
          </c:dPt>
          <c:dPt>
            <c:idx val="3"/>
            <c:bubble3D val="0"/>
            <c:spPr>
              <a:solidFill>
                <a:srgbClr val="695185"/>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6007-4182-B2CA-72B41A54430E}"/>
              </c:ext>
            </c:extLst>
          </c:dPt>
          <c:dPt>
            <c:idx val="4"/>
            <c:bubble3D val="0"/>
            <c:spPr>
              <a:solidFill>
                <a:srgbClr val="3C8DA3"/>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6007-4182-B2CA-72B41A54430E}"/>
              </c:ext>
            </c:extLst>
          </c:dPt>
          <c:dPt>
            <c:idx val="5"/>
            <c:bubble3D val="0"/>
            <c:spPr>
              <a:solidFill>
                <a:srgbClr val="CC7B38"/>
              </a:solidFill>
              <a:ln>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6007-4182-B2CA-72B41A54430E}"/>
              </c:ext>
            </c:extLst>
          </c:dPt>
          <c:dLbls>
            <c:dLbl>
              <c:idx val="0"/>
              <c:spPr>
                <a:solidFill>
                  <a:srgbClr val="40699C"/>
                </a:solidFill>
              </c:spPr>
              <c:txPr>
                <a:bodyPr/>
                <a:lstStyle/>
                <a:p>
                  <a:pPr>
                    <a:defRPr>
                      <a:solidFill>
                        <a:srgbClr val="FFFFFF"/>
                      </a:solidFill>
                    </a:defRPr>
                  </a:pPr>
                  <a:endParaRPr lang="en-US"/>
                </a:p>
              </c:txPr>
              <c:showLegendKey val="0"/>
              <c:showVal val="1"/>
              <c:showCatName val="0"/>
              <c:showSerName val="0"/>
              <c:showPercent val="0"/>
              <c:showBubbleSize val="1"/>
              <c:extLst>
                <c:ext xmlns:c16="http://schemas.microsoft.com/office/drawing/2014/chart" uri="{C3380CC4-5D6E-409C-BE32-E72D297353CC}">
                  <c16:uniqueId val="{00000001-6007-4182-B2CA-72B41A54430E}"/>
                </c:ext>
              </c:extLst>
            </c:dLbl>
            <c:dLbl>
              <c:idx val="1"/>
              <c:spPr>
                <a:solidFill>
                  <a:srgbClr val="9E413E"/>
                </a:solidFill>
              </c:spPr>
              <c:txPr>
                <a:bodyPr/>
                <a:lstStyle/>
                <a:p>
                  <a:pPr>
                    <a:defRPr>
                      <a:solidFill>
                        <a:srgbClr val="FFFFFF"/>
                      </a:solidFill>
                    </a:defRPr>
                  </a:pPr>
                  <a:endParaRPr lang="en-US"/>
                </a:p>
              </c:txPr>
              <c:showLegendKey val="0"/>
              <c:showVal val="1"/>
              <c:showCatName val="0"/>
              <c:showSerName val="0"/>
              <c:showPercent val="0"/>
              <c:showBubbleSize val="1"/>
              <c:extLst>
                <c:ext xmlns:c16="http://schemas.microsoft.com/office/drawing/2014/chart" uri="{C3380CC4-5D6E-409C-BE32-E72D297353CC}">
                  <c16:uniqueId val="{00000003-6007-4182-B2CA-72B41A54430E}"/>
                </c:ext>
              </c:extLst>
            </c:dLbl>
            <c:spPr>
              <a:noFill/>
              <a:ln>
                <a:noFill/>
              </a:ln>
              <a:effectLst/>
            </c:spPr>
            <c:showLegendKey val="0"/>
            <c:showVal val="1"/>
            <c:showCatName val="0"/>
            <c:showSerName val="0"/>
            <c:showPercent val="0"/>
            <c:showBubbleSize val="1"/>
            <c:showLeaderLines val="0"/>
            <c:extLst>
              <c:ext xmlns:c15="http://schemas.microsoft.com/office/drawing/2012/chart" uri="{CE6537A1-D6FC-4f65-9D91-7224C49458BB}"/>
            </c:extLst>
          </c:dLbls>
          <c:cat>
            <c:strRef>
              <c:f>Sheet1!$A$2:$A$7</c:f>
              <c:strCache>
                <c:ptCount val="6"/>
                <c:pt idx="0">
                  <c:v>USD 5.00 bn or higher</c:v>
                </c:pt>
                <c:pt idx="1">
                  <c:v>USD 1.00 bn to 4.99 bn</c:v>
                </c:pt>
                <c:pt idx="2">
                  <c:v>USD 100.00 m to USD 999.99 m</c:v>
                </c:pt>
                <c:pt idx="3">
                  <c:v>USD 50.00 m to USD 99.99 m</c:v>
                </c:pt>
                <c:pt idx="4">
                  <c:v>USD 25.00 m to USD 49.99 m</c:v>
                </c:pt>
                <c:pt idx="5">
                  <c:v>USD 24.99 m or less</c:v>
                </c:pt>
              </c:strCache>
            </c:strRef>
          </c:cat>
          <c:val>
            <c:numRef>
              <c:f>Sheet1!$B$2:$B$7</c:f>
              <c:numCache>
                <c:formatCode>General</c:formatCode>
                <c:ptCount val="6"/>
                <c:pt idx="0">
                  <c:v>56</c:v>
                </c:pt>
                <c:pt idx="1">
                  <c:v>54</c:v>
                </c:pt>
                <c:pt idx="2">
                  <c:v>38</c:v>
                </c:pt>
                <c:pt idx="3">
                  <c:v>13</c:v>
                </c:pt>
                <c:pt idx="4">
                  <c:v>9</c:v>
                </c:pt>
                <c:pt idx="5">
                  <c:v>50</c:v>
                </c:pt>
              </c:numCache>
            </c:numRef>
          </c:val>
          <c:extLst>
            <c:ext xmlns:c16="http://schemas.microsoft.com/office/drawing/2014/chart" uri="{C3380CC4-5D6E-409C-BE32-E72D297353CC}">
              <c16:uniqueId val="{0000000C-6007-4182-B2CA-72B41A54430E}"/>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47459368507512739"/>
          <c:y val="8.2954249905832902E-2"/>
          <c:w val="0.51196377358597078"/>
          <c:h val="0.82000412519549282"/>
        </c:manualLayout>
      </c:layout>
      <c:overlay val="1"/>
    </c:legend>
    <c:plotVisOnly val="1"/>
    <c:dispBlanksAs val="zero"/>
    <c:showDLblsOverMax val="1"/>
  </c:chart>
  <c:txPr>
    <a:bodyPr/>
    <a:lstStyle/>
    <a:p>
      <a:pPr>
        <a:defRPr sz="1050">
          <a:latin typeface="Arial" pitchFamily="34" charset="0"/>
          <a:cs typeface="Arial" pitchFamily="34"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8.2715009461026667E-2"/>
          <c:y val="4.954954954954955E-2"/>
          <c:w val="0.89292175687341413"/>
          <c:h val="0.68468468468468469"/>
        </c:manualLayout>
      </c:layout>
      <c:barChart>
        <c:barDir val="bar"/>
        <c:grouping val="stacked"/>
        <c:varyColors val="1"/>
        <c:ser>
          <c:idx val="0"/>
          <c:order val="0"/>
          <c:tx>
            <c:strRef>
              <c:f>Sheet1!$B$1</c:f>
              <c:strCache>
                <c:ptCount val="1"/>
                <c:pt idx="0">
                  <c:v>Renewable energy</c:v>
                </c:pt>
              </c:strCache>
            </c:strRef>
          </c:tx>
          <c:spPr>
            <a:solidFill>
              <a:srgbClr val="40699C"/>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Sheet1!$B$2:$B$9</c:f>
              <c:numCache>
                <c:formatCode>General</c:formatCode>
                <c:ptCount val="8"/>
                <c:pt idx="0">
                  <c:v>7</c:v>
                </c:pt>
                <c:pt idx="1">
                  <c:v>18</c:v>
                </c:pt>
                <c:pt idx="2">
                  <c:v>13</c:v>
                </c:pt>
                <c:pt idx="3">
                  <c:v>8</c:v>
                </c:pt>
                <c:pt idx="4">
                  <c:v>17</c:v>
                </c:pt>
                <c:pt idx="5">
                  <c:v>38</c:v>
                </c:pt>
                <c:pt idx="6">
                  <c:v>32</c:v>
                </c:pt>
                <c:pt idx="7">
                  <c:v>15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0-4D26-42C2-86A4-358089916269}"/>
            </c:ext>
          </c:extLst>
        </c:ser>
        <c:ser>
          <c:idx val="1"/>
          <c:order val="1"/>
          <c:tx>
            <c:strRef>
              <c:f>Sheet1!$C$1</c:f>
              <c:strCache>
                <c:ptCount val="1"/>
                <c:pt idx="0">
                  <c:v>Software &amp; IT services</c:v>
                </c:pt>
              </c:strCache>
            </c:strRef>
          </c:tx>
          <c:spPr>
            <a:solidFill>
              <a:srgbClr val="9E413E"/>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Sheet1!$C$2:$C$9</c:f>
              <c:numCache>
                <c:formatCode>General</c:formatCode>
                <c:ptCount val="8"/>
                <c:pt idx="0">
                  <c:v>8</c:v>
                </c:pt>
                <c:pt idx="1">
                  <c:v>8</c:v>
                </c:pt>
                <c:pt idx="2">
                  <c:v>6</c:v>
                </c:pt>
                <c:pt idx="3">
                  <c:v>7</c:v>
                </c:pt>
                <c:pt idx="4">
                  <c:v>9</c:v>
                </c:pt>
                <c:pt idx="5">
                  <c:v>15</c:v>
                </c:pt>
                <c:pt idx="6">
                  <c:v>6</c:v>
                </c:pt>
                <c:pt idx="7">
                  <c:v>11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1-4D26-42C2-86A4-358089916269}"/>
            </c:ext>
          </c:extLst>
        </c:ser>
        <c:ser>
          <c:idx val="2"/>
          <c:order val="2"/>
          <c:tx>
            <c:strRef>
              <c:f>Sheet1!$D$1</c:f>
              <c:strCache>
                <c:ptCount val="1"/>
                <c:pt idx="0">
                  <c:v>Business services</c:v>
                </c:pt>
              </c:strCache>
            </c:strRef>
          </c:tx>
          <c:spPr>
            <a:solidFill>
              <a:srgbClr val="7F9A4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Sheet1!$D$2:$D$9</c:f>
              <c:numCache>
                <c:formatCode>General</c:formatCode>
                <c:ptCount val="8"/>
                <c:pt idx="0">
                  <c:v>8</c:v>
                </c:pt>
                <c:pt idx="1">
                  <c:v>7</c:v>
                </c:pt>
                <c:pt idx="2">
                  <c:v>5</c:v>
                </c:pt>
                <c:pt idx="3">
                  <c:v>6</c:v>
                </c:pt>
                <c:pt idx="4">
                  <c:v>8</c:v>
                </c:pt>
                <c:pt idx="5">
                  <c:v>13</c:v>
                </c:pt>
                <c:pt idx="6">
                  <c:v>7</c:v>
                </c:pt>
                <c:pt idx="7">
                  <c:v>8</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2-4D26-42C2-86A4-358089916269}"/>
            </c:ext>
          </c:extLst>
        </c:ser>
        <c:ser>
          <c:idx val="3"/>
          <c:order val="3"/>
          <c:tx>
            <c:strRef>
              <c:f>Sheet1!$E$1</c:f>
              <c:strCache>
                <c:ptCount val="1"/>
                <c:pt idx="0">
                  <c:v>Communications </c:v>
                </c:pt>
              </c:strCache>
            </c:strRef>
          </c:tx>
          <c:spPr>
            <a:solidFill>
              <a:srgbClr val="695185"/>
            </a:solidFill>
            <a:ln>
              <a:solidFill>
                <a:schemeClr val="bg1"/>
              </a:solidFill>
            </a:ln>
            <a:effectLst>
              <a:outerShdw blurRad="50800" dist="38100" dir="2700000" algn="tl" rotWithShape="0">
                <a:prstClr val="black">
                  <a:alpha val="40000"/>
                </a:prstClr>
              </a:outerShdw>
            </a:effectLst>
          </c:spPr>
          <c:invertIfNegative val="1"/>
          <c:dLbls>
            <c:dLbl>
              <c:idx val="1"/>
              <c:delete val="1"/>
              <c:extLst>
                <c:ext xmlns:c15="http://schemas.microsoft.com/office/drawing/2012/chart" uri="{CE6537A1-D6FC-4f65-9D91-7224C49458BB}"/>
                <c:ext xmlns:c16="http://schemas.microsoft.com/office/drawing/2014/chart" uri="{C3380CC4-5D6E-409C-BE32-E72D297353CC}">
                  <c16:uniqueId val="{00000003-4D26-42C2-86A4-358089916269}"/>
                </c:ext>
              </c:extLst>
            </c:dLbl>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Sheet1!$E$2:$E$9</c:f>
              <c:numCache>
                <c:formatCode>General</c:formatCode>
                <c:ptCount val="8"/>
                <c:pt idx="0">
                  <c:v>4</c:v>
                </c:pt>
                <c:pt idx="1">
                  <c:v>0</c:v>
                </c:pt>
                <c:pt idx="2">
                  <c:v>5</c:v>
                </c:pt>
                <c:pt idx="3">
                  <c:v>4</c:v>
                </c:pt>
                <c:pt idx="4">
                  <c:v>10</c:v>
                </c:pt>
                <c:pt idx="5">
                  <c:v>8</c:v>
                </c:pt>
                <c:pt idx="6">
                  <c:v>6</c:v>
                </c:pt>
                <c:pt idx="7">
                  <c:v>8</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4-4D26-42C2-86A4-358089916269}"/>
            </c:ext>
          </c:extLst>
        </c:ser>
        <c:ser>
          <c:idx val="4"/>
          <c:order val="4"/>
          <c:tx>
            <c:strRef>
              <c:f>Sheet1!$F$1</c:f>
              <c:strCache>
                <c:ptCount val="1"/>
                <c:pt idx="0">
                  <c:v>Industrial equipment</c:v>
                </c:pt>
              </c:strCache>
            </c:strRef>
          </c:tx>
          <c:spPr>
            <a:solidFill>
              <a:srgbClr val="3C8DA3"/>
            </a:solidFill>
            <a:ln>
              <a:solidFill>
                <a:schemeClr val="bg1"/>
              </a:solidFill>
            </a:ln>
            <a:effectLst>
              <a:outerShdw blurRad="50800" dist="38100" dir="2700000" algn="tl" rotWithShape="0">
                <a:prstClr val="black">
                  <a:alpha val="40000"/>
                </a:prstClr>
              </a:outerShdw>
            </a:effectLst>
          </c:spPr>
          <c:invertIfNegative val="1"/>
          <c:dLbls>
            <c:dLbl>
              <c:idx val="0"/>
              <c:delete val="1"/>
              <c:extLst>
                <c:ext xmlns:c15="http://schemas.microsoft.com/office/drawing/2012/chart" uri="{CE6537A1-D6FC-4f65-9D91-7224C49458BB}"/>
                <c:ext xmlns:c16="http://schemas.microsoft.com/office/drawing/2014/chart" uri="{C3380CC4-5D6E-409C-BE32-E72D297353CC}">
                  <c16:uniqueId val="{00000005-4D26-42C2-86A4-358089916269}"/>
                </c:ext>
              </c:extLst>
            </c:dLbl>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Sheet1!$F$2:$F$9</c:f>
              <c:numCache>
                <c:formatCode>General</c:formatCode>
                <c:ptCount val="8"/>
                <c:pt idx="0">
                  <c:v>0</c:v>
                </c:pt>
                <c:pt idx="1">
                  <c:v>6</c:v>
                </c:pt>
                <c:pt idx="2">
                  <c:v>4</c:v>
                </c:pt>
                <c:pt idx="3">
                  <c:v>6</c:v>
                </c:pt>
                <c:pt idx="4">
                  <c:v>6</c:v>
                </c:pt>
                <c:pt idx="5">
                  <c:v>10</c:v>
                </c:pt>
                <c:pt idx="6">
                  <c:v>7</c:v>
                </c:pt>
                <c:pt idx="7">
                  <c:v>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6-4D26-42C2-86A4-358089916269}"/>
            </c:ext>
          </c:extLst>
        </c:ser>
        <c:ser>
          <c:idx val="5"/>
          <c:order val="5"/>
          <c:tx>
            <c:strRef>
              <c:f>Sheet1!$G$1</c:f>
              <c:strCache>
                <c:ptCount val="1"/>
                <c:pt idx="0">
                  <c:v>Other sectors</c:v>
                </c:pt>
              </c:strCache>
            </c:strRef>
          </c:tx>
          <c:spPr>
            <a:solidFill>
              <a:srgbClr val="CC7B3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Sheet1!$G$2:$G$9</c:f>
              <c:numCache>
                <c:formatCode>General</c:formatCode>
                <c:ptCount val="8"/>
                <c:pt idx="0">
                  <c:v>35</c:v>
                </c:pt>
                <c:pt idx="1">
                  <c:v>29</c:v>
                </c:pt>
                <c:pt idx="2">
                  <c:v>22</c:v>
                </c:pt>
                <c:pt idx="3">
                  <c:v>27</c:v>
                </c:pt>
                <c:pt idx="4">
                  <c:v>51</c:v>
                </c:pt>
                <c:pt idx="5">
                  <c:v>39</c:v>
                </c:pt>
                <c:pt idx="6">
                  <c:v>18</c:v>
                </c:pt>
                <c:pt idx="7">
                  <c:v>25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7-4D26-42C2-86A4-358089916269}"/>
            </c:ext>
          </c:extLst>
        </c:ser>
        <c:dLbls>
          <c:showLegendKey val="1"/>
          <c:showVal val="1"/>
          <c:showCatName val="1"/>
          <c:showSerName val="1"/>
          <c:showPercent val="1"/>
          <c:showBubbleSize val="1"/>
        </c:dLbls>
        <c:gapWidth val="40"/>
        <c:overlap val="100"/>
        <c:axId val="118372224"/>
        <c:axId val="118373760"/>
      </c:barChart>
      <c:catAx>
        <c:axId val="118372224"/>
        <c:scaling>
          <c:orientation val="minMax"/>
        </c:scaling>
        <c:delete val="0"/>
        <c:axPos val="l"/>
        <c:numFmt formatCode="General" sourceLinked="1"/>
        <c:majorTickMark val="none"/>
        <c:minorTickMark val="none"/>
        <c:tickLblPos val="nextTo"/>
        <c:spPr>
          <a:ln>
            <a:noFill/>
          </a:ln>
        </c:spPr>
        <c:crossAx val="118373760"/>
        <c:crosses val="autoZero"/>
        <c:auto val="1"/>
        <c:lblAlgn val="ctr"/>
        <c:lblOffset val="100"/>
        <c:noMultiLvlLbl val="1"/>
      </c:catAx>
      <c:valAx>
        <c:axId val="118373760"/>
        <c:scaling>
          <c:orientation val="minMax"/>
        </c:scaling>
        <c:delete val="1"/>
        <c:axPos val="b"/>
        <c:numFmt formatCode="General" sourceLinked="1"/>
        <c:majorTickMark val="cross"/>
        <c:minorTickMark val="cross"/>
        <c:tickLblPos val="none"/>
        <c:crossAx val="118372224"/>
        <c:crosses val="autoZero"/>
        <c:crossBetween val="between"/>
      </c:valAx>
    </c:plotArea>
    <c:legend>
      <c:legendPos val="b"/>
      <c:overlay val="1"/>
    </c:legend>
    <c:plotVisOnly val="1"/>
    <c:dispBlanksAs val="zero"/>
    <c:showDLblsOverMax val="1"/>
  </c:chart>
  <c:txPr>
    <a:bodyPr/>
    <a:lstStyle/>
    <a:p>
      <a:pPr>
        <a:defRPr>
          <a:latin typeface="Arial" pitchFamily="34" charset="0"/>
          <a:cs typeface="Arial"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8.2715009461026667E-2"/>
          <c:y val="4.954954954954955E-2"/>
          <c:w val="0.89292175687341413"/>
          <c:h val="0.68468468468468469"/>
        </c:manualLayout>
      </c:layout>
      <c:barChart>
        <c:barDir val="bar"/>
        <c:grouping val="stacked"/>
        <c:varyColors val="1"/>
        <c:ser>
          <c:idx val="0"/>
          <c:order val="0"/>
          <c:tx>
            <c:strRef>
              <c:f>Sheet1!$B$1</c:f>
              <c:strCache>
                <c:ptCount val="1"/>
                <c:pt idx="0">
                  <c:v>Environmental Technology</c:v>
                </c:pt>
              </c:strCache>
            </c:strRef>
          </c:tx>
          <c:spPr>
            <a:solidFill>
              <a:srgbClr val="40699C"/>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Sheet1!$B$2:$B$9</c:f>
              <c:numCache>
                <c:formatCode>General</c:formatCode>
                <c:ptCount val="8"/>
                <c:pt idx="0">
                  <c:v>11</c:v>
                </c:pt>
                <c:pt idx="1">
                  <c:v>21</c:v>
                </c:pt>
                <c:pt idx="2">
                  <c:v>13</c:v>
                </c:pt>
                <c:pt idx="3">
                  <c:v>9</c:v>
                </c:pt>
                <c:pt idx="4">
                  <c:v>18</c:v>
                </c:pt>
                <c:pt idx="5">
                  <c:v>39</c:v>
                </c:pt>
                <c:pt idx="6">
                  <c:v>33</c:v>
                </c:pt>
                <c:pt idx="7">
                  <c:v>20</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0-72CC-4473-8290-0FCAD7EFB0E0}"/>
            </c:ext>
          </c:extLst>
        </c:ser>
        <c:ser>
          <c:idx val="1"/>
          <c:order val="1"/>
          <c:tx>
            <c:strRef>
              <c:f>Sheet1!$C$1</c:f>
              <c:strCache>
                <c:ptCount val="1"/>
                <c:pt idx="0">
                  <c:v>ICT &amp; Electronics</c:v>
                </c:pt>
              </c:strCache>
            </c:strRef>
          </c:tx>
          <c:spPr>
            <a:solidFill>
              <a:srgbClr val="9E413E"/>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Sheet1!$C$2:$C$9</c:f>
              <c:numCache>
                <c:formatCode>General</c:formatCode>
                <c:ptCount val="8"/>
                <c:pt idx="0">
                  <c:v>10</c:v>
                </c:pt>
                <c:pt idx="1">
                  <c:v>6</c:v>
                </c:pt>
                <c:pt idx="2">
                  <c:v>8</c:v>
                </c:pt>
                <c:pt idx="3">
                  <c:v>10</c:v>
                </c:pt>
                <c:pt idx="4">
                  <c:v>14</c:v>
                </c:pt>
                <c:pt idx="5">
                  <c:v>18</c:v>
                </c:pt>
                <c:pt idx="6">
                  <c:v>9</c:v>
                </c:pt>
                <c:pt idx="7">
                  <c:v>16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1-72CC-4473-8290-0FCAD7EFB0E0}"/>
            </c:ext>
          </c:extLst>
        </c:ser>
        <c:ser>
          <c:idx val="2"/>
          <c:order val="2"/>
          <c:tx>
            <c:strRef>
              <c:f>Sheet1!$D$1</c:f>
              <c:strCache>
                <c:ptCount val="1"/>
                <c:pt idx="0">
                  <c:v>Agribusiness</c:v>
                </c:pt>
              </c:strCache>
            </c:strRef>
          </c:tx>
          <c:spPr>
            <a:solidFill>
              <a:srgbClr val="7F9A4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Sheet1!$D$2:$D$9</c:f>
              <c:numCache>
                <c:formatCode>General</c:formatCode>
                <c:ptCount val="8"/>
                <c:pt idx="0">
                  <c:v>7</c:v>
                </c:pt>
                <c:pt idx="1">
                  <c:v>4</c:v>
                </c:pt>
                <c:pt idx="2">
                  <c:v>3</c:v>
                </c:pt>
                <c:pt idx="3">
                  <c:v>9</c:v>
                </c:pt>
                <c:pt idx="4">
                  <c:v>7</c:v>
                </c:pt>
                <c:pt idx="5">
                  <c:v>9</c:v>
                </c:pt>
                <c:pt idx="6">
                  <c:v>10</c:v>
                </c:pt>
                <c:pt idx="7">
                  <c:v>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2-72CC-4473-8290-0FCAD7EFB0E0}"/>
            </c:ext>
          </c:extLst>
        </c:ser>
        <c:ser>
          <c:idx val="3"/>
          <c:order val="3"/>
          <c:tx>
            <c:strRef>
              <c:f>Sheet1!$E$1</c:f>
              <c:strCache>
                <c:ptCount val="1"/>
                <c:pt idx="0">
                  <c:v>Industrial</c:v>
                </c:pt>
              </c:strCache>
            </c:strRef>
          </c:tx>
          <c:spPr>
            <a:solidFill>
              <a:srgbClr val="695185"/>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Sheet1!$E$2:$E$9</c:f>
              <c:numCache>
                <c:formatCode>General</c:formatCode>
                <c:ptCount val="8"/>
                <c:pt idx="0">
                  <c:v>6</c:v>
                </c:pt>
                <c:pt idx="1">
                  <c:v>5</c:v>
                </c:pt>
                <c:pt idx="2">
                  <c:v>3</c:v>
                </c:pt>
                <c:pt idx="3">
                  <c:v>7</c:v>
                </c:pt>
                <c:pt idx="4">
                  <c:v>11</c:v>
                </c:pt>
                <c:pt idx="5">
                  <c:v>7</c:v>
                </c:pt>
                <c:pt idx="6">
                  <c:v>5</c:v>
                </c:pt>
                <c:pt idx="7">
                  <c:v>3</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3-72CC-4473-8290-0FCAD7EFB0E0}"/>
            </c:ext>
          </c:extLst>
        </c:ser>
        <c:ser>
          <c:idx val="4"/>
          <c:order val="4"/>
          <c:tx>
            <c:strRef>
              <c:f>Sheet1!$F$1</c:f>
              <c:strCache>
                <c:ptCount val="1"/>
                <c:pt idx="0">
                  <c:v>Financial Services</c:v>
                </c:pt>
              </c:strCache>
            </c:strRef>
          </c:tx>
          <c:spPr>
            <a:solidFill>
              <a:srgbClr val="3C8DA3"/>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Sheet1!$F$2:$F$9</c:f>
              <c:numCache>
                <c:formatCode>General</c:formatCode>
                <c:ptCount val="8"/>
                <c:pt idx="0">
                  <c:v>10</c:v>
                </c:pt>
                <c:pt idx="1">
                  <c:v>6</c:v>
                </c:pt>
                <c:pt idx="2">
                  <c:v>8</c:v>
                </c:pt>
                <c:pt idx="3">
                  <c:v>2</c:v>
                </c:pt>
                <c:pt idx="4">
                  <c:v>7</c:v>
                </c:pt>
                <c:pt idx="5">
                  <c:v>7</c:v>
                </c:pt>
                <c:pt idx="6">
                  <c:v>1</c:v>
                </c:pt>
                <c:pt idx="7">
                  <c:v>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4-72CC-4473-8290-0FCAD7EFB0E0}"/>
            </c:ext>
          </c:extLst>
        </c:ser>
        <c:ser>
          <c:idx val="5"/>
          <c:order val="5"/>
          <c:tx>
            <c:strRef>
              <c:f>Sheet1!$G$1</c:f>
              <c:strCache>
                <c:ptCount val="1"/>
                <c:pt idx="0">
                  <c:v>Other clusters</c:v>
                </c:pt>
              </c:strCache>
            </c:strRef>
          </c:tx>
          <c:spPr>
            <a:solidFill>
              <a:srgbClr val="CC7B3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Sheet1!$G$2:$G$9</c:f>
              <c:numCache>
                <c:formatCode>General</c:formatCode>
                <c:ptCount val="8"/>
                <c:pt idx="0">
                  <c:v>18</c:v>
                </c:pt>
                <c:pt idx="1">
                  <c:v>26</c:v>
                </c:pt>
                <c:pt idx="2">
                  <c:v>20</c:v>
                </c:pt>
                <c:pt idx="3">
                  <c:v>21</c:v>
                </c:pt>
                <c:pt idx="4">
                  <c:v>44</c:v>
                </c:pt>
                <c:pt idx="5">
                  <c:v>43</c:v>
                </c:pt>
                <c:pt idx="6">
                  <c:v>18</c:v>
                </c:pt>
                <c:pt idx="7">
                  <c:v>21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5-72CC-4473-8290-0FCAD7EFB0E0}"/>
            </c:ext>
          </c:extLst>
        </c:ser>
        <c:dLbls>
          <c:showLegendKey val="1"/>
          <c:showVal val="1"/>
          <c:showCatName val="1"/>
          <c:showSerName val="1"/>
          <c:showPercent val="1"/>
          <c:showBubbleSize val="1"/>
        </c:dLbls>
        <c:gapWidth val="40"/>
        <c:overlap val="100"/>
        <c:axId val="118372224"/>
        <c:axId val="118373760"/>
      </c:barChart>
      <c:catAx>
        <c:axId val="118372224"/>
        <c:scaling>
          <c:orientation val="minMax"/>
        </c:scaling>
        <c:delete val="0"/>
        <c:axPos val="l"/>
        <c:numFmt formatCode="General" sourceLinked="1"/>
        <c:majorTickMark val="none"/>
        <c:minorTickMark val="none"/>
        <c:tickLblPos val="nextTo"/>
        <c:spPr>
          <a:ln>
            <a:noFill/>
          </a:ln>
        </c:spPr>
        <c:crossAx val="118373760"/>
        <c:crosses val="autoZero"/>
        <c:auto val="1"/>
        <c:lblAlgn val="ctr"/>
        <c:lblOffset val="100"/>
        <c:noMultiLvlLbl val="1"/>
      </c:catAx>
      <c:valAx>
        <c:axId val="118373760"/>
        <c:scaling>
          <c:orientation val="minMax"/>
        </c:scaling>
        <c:delete val="1"/>
        <c:axPos val="b"/>
        <c:numFmt formatCode="General" sourceLinked="1"/>
        <c:majorTickMark val="cross"/>
        <c:minorTickMark val="cross"/>
        <c:tickLblPos val="none"/>
        <c:crossAx val="118372224"/>
        <c:crosses val="autoZero"/>
        <c:crossBetween val="between"/>
      </c:valAx>
    </c:plotArea>
    <c:legend>
      <c:legendPos val="b"/>
      <c:overlay val="1"/>
    </c:legend>
    <c:plotVisOnly val="1"/>
    <c:dispBlanksAs val="zero"/>
    <c:showDLblsOverMax val="1"/>
  </c:chart>
  <c:txPr>
    <a:bodyPr/>
    <a:lstStyle/>
    <a:p>
      <a:pPr>
        <a:defRPr>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8.2715009461026667E-2"/>
          <c:y val="4.954954954954955E-2"/>
          <c:w val="0.89292175687341413"/>
          <c:h val="0.68468468468468469"/>
        </c:manualLayout>
      </c:layout>
      <c:barChart>
        <c:barDir val="bar"/>
        <c:grouping val="stacked"/>
        <c:varyColors val="1"/>
        <c:ser>
          <c:idx val="0"/>
          <c:order val="0"/>
          <c:tx>
            <c:strRef>
              <c:f>Sheet1!$B$1</c:f>
              <c:strCache>
                <c:ptCount val="1"/>
                <c:pt idx="0">
                  <c:v>Sales, Marketing &amp; Support</c:v>
                </c:pt>
              </c:strCache>
            </c:strRef>
          </c:tx>
          <c:spPr>
            <a:solidFill>
              <a:srgbClr val="40699C"/>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Sheet1!$B$2:$B$9</c:f>
              <c:numCache>
                <c:formatCode>General</c:formatCode>
                <c:ptCount val="8"/>
                <c:pt idx="0">
                  <c:v>23</c:v>
                </c:pt>
                <c:pt idx="1">
                  <c:v>20</c:v>
                </c:pt>
                <c:pt idx="2">
                  <c:v>18</c:v>
                </c:pt>
                <c:pt idx="3">
                  <c:v>20</c:v>
                </c:pt>
                <c:pt idx="4">
                  <c:v>22</c:v>
                </c:pt>
                <c:pt idx="5">
                  <c:v>32</c:v>
                </c:pt>
                <c:pt idx="6">
                  <c:v>20</c:v>
                </c:pt>
                <c:pt idx="7">
                  <c:v>16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0-74AE-4BD3-99CC-773862FBBF2C}"/>
            </c:ext>
          </c:extLst>
        </c:ser>
        <c:ser>
          <c:idx val="1"/>
          <c:order val="1"/>
          <c:tx>
            <c:strRef>
              <c:f>Sheet1!$C$1</c:f>
              <c:strCache>
                <c:ptCount val="1"/>
                <c:pt idx="0">
                  <c:v>Electricity</c:v>
                </c:pt>
              </c:strCache>
            </c:strRef>
          </c:tx>
          <c:spPr>
            <a:solidFill>
              <a:srgbClr val="9E413E"/>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Sheet1!$C$2:$C$9</c:f>
              <c:numCache>
                <c:formatCode>General</c:formatCode>
                <c:ptCount val="8"/>
                <c:pt idx="0">
                  <c:v>8</c:v>
                </c:pt>
                <c:pt idx="1">
                  <c:v>20</c:v>
                </c:pt>
                <c:pt idx="2">
                  <c:v>10</c:v>
                </c:pt>
                <c:pt idx="3">
                  <c:v>5</c:v>
                </c:pt>
                <c:pt idx="4">
                  <c:v>16</c:v>
                </c:pt>
                <c:pt idx="5">
                  <c:v>35</c:v>
                </c:pt>
                <c:pt idx="6">
                  <c:v>30</c:v>
                </c:pt>
                <c:pt idx="7">
                  <c:v>14</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1-74AE-4BD3-99CC-773862FBBF2C}"/>
            </c:ext>
          </c:extLst>
        </c:ser>
        <c:ser>
          <c:idx val="2"/>
          <c:order val="2"/>
          <c:tx>
            <c:strRef>
              <c:f>Sheet1!$D$1</c:f>
              <c:strCache>
                <c:ptCount val="1"/>
                <c:pt idx="0">
                  <c:v>Business Services</c:v>
                </c:pt>
              </c:strCache>
            </c:strRef>
          </c:tx>
          <c:spPr>
            <a:solidFill>
              <a:srgbClr val="7F9A4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Sheet1!$D$2:$D$9</c:f>
              <c:numCache>
                <c:formatCode>General</c:formatCode>
                <c:ptCount val="8"/>
                <c:pt idx="0">
                  <c:v>14</c:v>
                </c:pt>
                <c:pt idx="1">
                  <c:v>9</c:v>
                </c:pt>
                <c:pt idx="2">
                  <c:v>9</c:v>
                </c:pt>
                <c:pt idx="3">
                  <c:v>7</c:v>
                </c:pt>
                <c:pt idx="4">
                  <c:v>18</c:v>
                </c:pt>
                <c:pt idx="5">
                  <c:v>22</c:v>
                </c:pt>
                <c:pt idx="6">
                  <c:v>7</c:v>
                </c:pt>
                <c:pt idx="7">
                  <c:v>14</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2-74AE-4BD3-99CC-773862FBBF2C}"/>
            </c:ext>
          </c:extLst>
        </c:ser>
        <c:ser>
          <c:idx val="3"/>
          <c:order val="3"/>
          <c:tx>
            <c:strRef>
              <c:f>Sheet1!$E$1</c:f>
              <c:strCache>
                <c:ptCount val="1"/>
                <c:pt idx="0">
                  <c:v>Manufacturing</c:v>
                </c:pt>
              </c:strCache>
            </c:strRef>
          </c:tx>
          <c:spPr>
            <a:solidFill>
              <a:srgbClr val="695185"/>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Sheet1!$E$2:$E$9</c:f>
              <c:numCache>
                <c:formatCode>General</c:formatCode>
                <c:ptCount val="8"/>
                <c:pt idx="0">
                  <c:v>6</c:v>
                </c:pt>
                <c:pt idx="1">
                  <c:v>5</c:v>
                </c:pt>
                <c:pt idx="2">
                  <c:v>4</c:v>
                </c:pt>
                <c:pt idx="3">
                  <c:v>14</c:v>
                </c:pt>
                <c:pt idx="4">
                  <c:v>20</c:v>
                </c:pt>
                <c:pt idx="5">
                  <c:v>5</c:v>
                </c:pt>
                <c:pt idx="6">
                  <c:v>5</c:v>
                </c:pt>
                <c:pt idx="7">
                  <c:v>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3-74AE-4BD3-99CC-773862FBBF2C}"/>
            </c:ext>
          </c:extLst>
        </c:ser>
        <c:ser>
          <c:idx val="4"/>
          <c:order val="4"/>
          <c:tx>
            <c:strRef>
              <c:f>Sheet1!$F$1</c:f>
              <c:strCache>
                <c:ptCount val="1"/>
                <c:pt idx="0">
                  <c:v>Logistics, Distribution &amp; Transportation</c:v>
                </c:pt>
              </c:strCache>
            </c:strRef>
          </c:tx>
          <c:spPr>
            <a:solidFill>
              <a:srgbClr val="3C8DA3"/>
            </a:solidFill>
            <a:ln>
              <a:solidFill>
                <a:schemeClr val="bg1"/>
              </a:solidFill>
            </a:ln>
            <a:effectLst>
              <a:outerShdw blurRad="50800" dist="38100" dir="2700000" algn="tl" rotWithShape="0">
                <a:prstClr val="black">
                  <a:alpha val="40000"/>
                </a:prstClr>
              </a:outerShdw>
            </a:effectLst>
          </c:spPr>
          <c:invertIfNegative val="1"/>
          <c:dLbls>
            <c:dLbl>
              <c:idx val="2"/>
              <c:delete val="1"/>
              <c:extLst>
                <c:ext xmlns:c15="http://schemas.microsoft.com/office/drawing/2012/chart" uri="{CE6537A1-D6FC-4f65-9D91-7224C49458BB}"/>
                <c:ext xmlns:c16="http://schemas.microsoft.com/office/drawing/2014/chart" uri="{C3380CC4-5D6E-409C-BE32-E72D297353CC}">
                  <c16:uniqueId val="{00000004-74AE-4BD3-99CC-773862FBBF2C}"/>
                </c:ext>
              </c:extLst>
            </c:dLbl>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Sheet1!$F$2:$F$9</c:f>
              <c:numCache>
                <c:formatCode>General</c:formatCode>
                <c:ptCount val="8"/>
                <c:pt idx="0">
                  <c:v>4</c:v>
                </c:pt>
                <c:pt idx="1">
                  <c:v>2</c:v>
                </c:pt>
                <c:pt idx="2">
                  <c:v>0</c:v>
                </c:pt>
                <c:pt idx="3">
                  <c:v>4</c:v>
                </c:pt>
                <c:pt idx="4">
                  <c:v>4</c:v>
                </c:pt>
                <c:pt idx="5">
                  <c:v>4</c:v>
                </c:pt>
                <c:pt idx="6">
                  <c:v>3</c:v>
                </c:pt>
                <c:pt idx="7">
                  <c:v>9</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5-74AE-4BD3-99CC-773862FBBF2C}"/>
            </c:ext>
          </c:extLst>
        </c:ser>
        <c:ser>
          <c:idx val="5"/>
          <c:order val="5"/>
          <c:tx>
            <c:strRef>
              <c:f>Sheet1!$G$1</c:f>
              <c:strCache>
                <c:ptCount val="1"/>
                <c:pt idx="0">
                  <c:v>Other business activities</c:v>
                </c:pt>
              </c:strCache>
            </c:strRef>
          </c:tx>
          <c:spPr>
            <a:solidFill>
              <a:srgbClr val="CC7B3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Sheet1!$G$2:$G$9</c:f>
              <c:numCache>
                <c:formatCode>General</c:formatCode>
                <c:ptCount val="8"/>
                <c:pt idx="0">
                  <c:v>7</c:v>
                </c:pt>
                <c:pt idx="1">
                  <c:v>12</c:v>
                </c:pt>
                <c:pt idx="2">
                  <c:v>14</c:v>
                </c:pt>
                <c:pt idx="3">
                  <c:v>8</c:v>
                </c:pt>
                <c:pt idx="4">
                  <c:v>21</c:v>
                </c:pt>
                <c:pt idx="5">
                  <c:v>25</c:v>
                </c:pt>
                <c:pt idx="6">
                  <c:v>11</c:v>
                </c:pt>
                <c:pt idx="7">
                  <c:v>15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6-74AE-4BD3-99CC-773862FBBF2C}"/>
            </c:ext>
          </c:extLst>
        </c:ser>
        <c:dLbls>
          <c:showLegendKey val="1"/>
          <c:showVal val="1"/>
          <c:showCatName val="1"/>
          <c:showSerName val="1"/>
          <c:showPercent val="1"/>
          <c:showBubbleSize val="1"/>
        </c:dLbls>
        <c:gapWidth val="40"/>
        <c:overlap val="100"/>
        <c:axId val="118372224"/>
        <c:axId val="118373760"/>
      </c:barChart>
      <c:catAx>
        <c:axId val="118372224"/>
        <c:scaling>
          <c:orientation val="minMax"/>
        </c:scaling>
        <c:delete val="0"/>
        <c:axPos val="l"/>
        <c:numFmt formatCode="General" sourceLinked="1"/>
        <c:majorTickMark val="none"/>
        <c:minorTickMark val="none"/>
        <c:tickLblPos val="nextTo"/>
        <c:spPr>
          <a:ln>
            <a:noFill/>
          </a:ln>
        </c:spPr>
        <c:crossAx val="118373760"/>
        <c:crosses val="autoZero"/>
        <c:auto val="1"/>
        <c:lblAlgn val="ctr"/>
        <c:lblOffset val="100"/>
        <c:noMultiLvlLbl val="1"/>
      </c:catAx>
      <c:valAx>
        <c:axId val="118373760"/>
        <c:scaling>
          <c:orientation val="minMax"/>
        </c:scaling>
        <c:delete val="1"/>
        <c:axPos val="b"/>
        <c:numFmt formatCode="General" sourceLinked="1"/>
        <c:majorTickMark val="cross"/>
        <c:minorTickMark val="cross"/>
        <c:tickLblPos val="none"/>
        <c:crossAx val="118372224"/>
        <c:crosses val="autoZero"/>
        <c:crossBetween val="between"/>
      </c:valAx>
    </c:plotArea>
    <c:legend>
      <c:legendPos val="b"/>
      <c:overlay val="1"/>
    </c:legend>
    <c:plotVisOnly val="1"/>
    <c:dispBlanksAs val="zero"/>
    <c:showDLblsOverMax val="1"/>
  </c:chart>
  <c:txPr>
    <a:bodyPr/>
    <a:lstStyle/>
    <a:p>
      <a:pPr>
        <a:defRPr>
          <a:latin typeface="Arial" pitchFamily="34" charset="0"/>
          <a:cs typeface="Arial" pitchFamily="34"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8.2715009461026667E-2"/>
          <c:y val="4.954954954954955E-2"/>
          <c:w val="0.89292175687341413"/>
          <c:h val="0.68468468468468469"/>
        </c:manualLayout>
      </c:layout>
      <c:barChart>
        <c:barDir val="bar"/>
        <c:grouping val="stacked"/>
        <c:varyColors val="1"/>
        <c:ser>
          <c:idx val="0"/>
          <c:order val="0"/>
          <c:tx>
            <c:strRef>
              <c:f>Sheet1!$B$1</c:f>
              <c:strCache>
                <c:ptCount val="1"/>
                <c:pt idx="0">
                  <c:v>Spain</c:v>
                </c:pt>
              </c:strCache>
            </c:strRef>
          </c:tx>
          <c:spPr>
            <a:solidFill>
              <a:srgbClr val="40699C"/>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Sheet1!$B$2:$B$9</c:f>
              <c:numCache>
                <c:formatCode>General</c:formatCode>
                <c:ptCount val="8"/>
                <c:pt idx="0">
                  <c:v>14</c:v>
                </c:pt>
                <c:pt idx="1">
                  <c:v>12</c:v>
                </c:pt>
                <c:pt idx="2">
                  <c:v>9</c:v>
                </c:pt>
                <c:pt idx="3">
                  <c:v>10</c:v>
                </c:pt>
                <c:pt idx="4">
                  <c:v>18</c:v>
                </c:pt>
                <c:pt idx="5">
                  <c:v>25</c:v>
                </c:pt>
                <c:pt idx="6">
                  <c:v>20</c:v>
                </c:pt>
                <c:pt idx="7">
                  <c:v>9</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0-4D0A-4BAC-94B3-476301491A73}"/>
            </c:ext>
          </c:extLst>
        </c:ser>
        <c:ser>
          <c:idx val="1"/>
          <c:order val="1"/>
          <c:tx>
            <c:strRef>
              <c:f>Sheet1!$C$1</c:f>
              <c:strCache>
                <c:ptCount val="1"/>
                <c:pt idx="0">
                  <c:v>United States</c:v>
                </c:pt>
              </c:strCache>
            </c:strRef>
          </c:tx>
          <c:spPr>
            <a:solidFill>
              <a:srgbClr val="9E413E"/>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Sheet1!$C$2:$C$9</c:f>
              <c:numCache>
                <c:formatCode>General</c:formatCode>
                <c:ptCount val="8"/>
                <c:pt idx="0">
                  <c:v>13</c:v>
                </c:pt>
                <c:pt idx="1">
                  <c:v>12</c:v>
                </c:pt>
                <c:pt idx="2">
                  <c:v>15</c:v>
                </c:pt>
                <c:pt idx="3">
                  <c:v>7</c:v>
                </c:pt>
                <c:pt idx="4">
                  <c:v>26</c:v>
                </c:pt>
                <c:pt idx="5">
                  <c:v>14</c:v>
                </c:pt>
                <c:pt idx="6">
                  <c:v>7</c:v>
                </c:pt>
                <c:pt idx="7">
                  <c:v>11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1-4D0A-4BAC-94B3-476301491A73}"/>
            </c:ext>
          </c:extLst>
        </c:ser>
        <c:ser>
          <c:idx val="2"/>
          <c:order val="2"/>
          <c:tx>
            <c:strRef>
              <c:f>Sheet1!$D$1</c:f>
              <c:strCache>
                <c:ptCount val="1"/>
                <c:pt idx="0">
                  <c:v>Germany</c:v>
                </c:pt>
              </c:strCache>
            </c:strRef>
          </c:tx>
          <c:spPr>
            <a:solidFill>
              <a:srgbClr val="7F9A4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Sheet1!$D$2:$D$9</c:f>
              <c:numCache>
                <c:formatCode>General</c:formatCode>
                <c:ptCount val="8"/>
                <c:pt idx="0">
                  <c:v>6</c:v>
                </c:pt>
                <c:pt idx="1">
                  <c:v>7</c:v>
                </c:pt>
                <c:pt idx="2">
                  <c:v>4</c:v>
                </c:pt>
                <c:pt idx="3">
                  <c:v>4</c:v>
                </c:pt>
                <c:pt idx="4">
                  <c:v>4</c:v>
                </c:pt>
                <c:pt idx="5">
                  <c:v>4</c:v>
                </c:pt>
                <c:pt idx="6">
                  <c:v>8</c:v>
                </c:pt>
                <c:pt idx="7">
                  <c:v>2</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2-4D0A-4BAC-94B3-476301491A73}"/>
            </c:ext>
          </c:extLst>
        </c:ser>
        <c:ser>
          <c:idx val="3"/>
          <c:order val="3"/>
          <c:tx>
            <c:strRef>
              <c:f>Sheet1!$E$1</c:f>
              <c:strCache>
                <c:ptCount val="1"/>
                <c:pt idx="0">
                  <c:v>United Kingdom</c:v>
                </c:pt>
              </c:strCache>
            </c:strRef>
          </c:tx>
          <c:spPr>
            <a:solidFill>
              <a:srgbClr val="695185"/>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Sheet1!$E$2:$E$9</c:f>
              <c:numCache>
                <c:formatCode>General</c:formatCode>
                <c:ptCount val="8"/>
                <c:pt idx="0">
                  <c:v>5</c:v>
                </c:pt>
                <c:pt idx="1">
                  <c:v>3</c:v>
                </c:pt>
                <c:pt idx="2">
                  <c:v>5</c:v>
                </c:pt>
                <c:pt idx="3">
                  <c:v>7</c:v>
                </c:pt>
                <c:pt idx="4">
                  <c:v>3</c:v>
                </c:pt>
                <c:pt idx="5">
                  <c:v>4</c:v>
                </c:pt>
                <c:pt idx="6">
                  <c:v>6</c:v>
                </c:pt>
                <c:pt idx="7">
                  <c:v>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3-4D0A-4BAC-94B3-476301491A73}"/>
            </c:ext>
          </c:extLst>
        </c:ser>
        <c:ser>
          <c:idx val="4"/>
          <c:order val="4"/>
          <c:tx>
            <c:strRef>
              <c:f>Sheet1!$F$1</c:f>
              <c:strCache>
                <c:ptCount val="1"/>
                <c:pt idx="0">
                  <c:v>France</c:v>
                </c:pt>
              </c:strCache>
            </c:strRef>
          </c:tx>
          <c:spPr>
            <a:solidFill>
              <a:srgbClr val="3C8DA3"/>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Sheet1!$F$2:$F$9</c:f>
              <c:numCache>
                <c:formatCode>General</c:formatCode>
                <c:ptCount val="8"/>
                <c:pt idx="0">
                  <c:v>1</c:v>
                </c:pt>
                <c:pt idx="1">
                  <c:v>4</c:v>
                </c:pt>
                <c:pt idx="2">
                  <c:v>4</c:v>
                </c:pt>
                <c:pt idx="3">
                  <c:v>3</c:v>
                </c:pt>
                <c:pt idx="4">
                  <c:v>5</c:v>
                </c:pt>
                <c:pt idx="5">
                  <c:v>3</c:v>
                </c:pt>
                <c:pt idx="6">
                  <c:v>6</c:v>
                </c:pt>
                <c:pt idx="7">
                  <c:v>6</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4-4D0A-4BAC-94B3-476301491A73}"/>
            </c:ext>
          </c:extLst>
        </c:ser>
        <c:ser>
          <c:idx val="5"/>
          <c:order val="5"/>
          <c:tx>
            <c:strRef>
              <c:f>Sheet1!$G$1</c:f>
              <c:strCache>
                <c:ptCount val="1"/>
                <c:pt idx="0">
                  <c:v>Other source countries</c:v>
                </c:pt>
              </c:strCache>
            </c:strRef>
          </c:tx>
          <c:spPr>
            <a:solidFill>
              <a:srgbClr val="CC7B3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Sheet1!$G$2:$G$9</c:f>
              <c:numCache>
                <c:formatCode>General</c:formatCode>
                <c:ptCount val="8"/>
                <c:pt idx="0">
                  <c:v>23</c:v>
                </c:pt>
                <c:pt idx="1">
                  <c:v>30</c:v>
                </c:pt>
                <c:pt idx="2">
                  <c:v>18</c:v>
                </c:pt>
                <c:pt idx="3">
                  <c:v>27</c:v>
                </c:pt>
                <c:pt idx="4">
                  <c:v>45</c:v>
                </c:pt>
                <c:pt idx="5">
                  <c:v>73</c:v>
                </c:pt>
                <c:pt idx="6">
                  <c:v>29</c:v>
                </c:pt>
                <c:pt idx="7">
                  <c:v>39</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5-4D0A-4BAC-94B3-476301491A73}"/>
            </c:ext>
          </c:extLst>
        </c:ser>
        <c:dLbls>
          <c:showLegendKey val="1"/>
          <c:showVal val="1"/>
          <c:showCatName val="1"/>
          <c:showSerName val="1"/>
          <c:showPercent val="1"/>
          <c:showBubbleSize val="1"/>
        </c:dLbls>
        <c:gapWidth val="40"/>
        <c:overlap val="100"/>
        <c:axId val="118372224"/>
        <c:axId val="118373760"/>
      </c:barChart>
      <c:catAx>
        <c:axId val="118372224"/>
        <c:scaling>
          <c:orientation val="minMax"/>
        </c:scaling>
        <c:delete val="0"/>
        <c:axPos val="l"/>
        <c:numFmt formatCode="General" sourceLinked="1"/>
        <c:majorTickMark val="none"/>
        <c:minorTickMark val="none"/>
        <c:tickLblPos val="nextTo"/>
        <c:spPr>
          <a:ln>
            <a:noFill/>
          </a:ln>
        </c:spPr>
        <c:crossAx val="118373760"/>
        <c:crosses val="autoZero"/>
        <c:auto val="1"/>
        <c:lblAlgn val="ctr"/>
        <c:lblOffset val="100"/>
        <c:noMultiLvlLbl val="1"/>
      </c:catAx>
      <c:valAx>
        <c:axId val="118373760"/>
        <c:scaling>
          <c:orientation val="minMax"/>
        </c:scaling>
        <c:delete val="1"/>
        <c:axPos val="b"/>
        <c:numFmt formatCode="General" sourceLinked="1"/>
        <c:majorTickMark val="cross"/>
        <c:minorTickMark val="cross"/>
        <c:tickLblPos val="none"/>
        <c:crossAx val="118372224"/>
        <c:crosses val="autoZero"/>
        <c:crossBetween val="between"/>
      </c:valAx>
    </c:plotArea>
    <c:legend>
      <c:legendPos val="b"/>
      <c:overlay val="1"/>
    </c:legend>
    <c:plotVisOnly val="1"/>
    <c:dispBlanksAs val="zero"/>
    <c:showDLblsOverMax val="1"/>
  </c:chart>
  <c:txPr>
    <a:bodyPr/>
    <a:lstStyle/>
    <a:p>
      <a:pPr>
        <a:defRPr>
          <a:latin typeface="Arial" pitchFamily="34" charset="0"/>
          <a:cs typeface="Arial" pitchFamily="34"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autoTitleDeleted val="1"/>
    <c:plotArea>
      <c:layout>
        <c:manualLayout>
          <c:layoutTarget val="inner"/>
          <c:xMode val="edge"/>
          <c:yMode val="edge"/>
          <c:x val="8.2715009461026667E-2"/>
          <c:y val="4.954954954954955E-2"/>
          <c:w val="0.89292175687341413"/>
          <c:h val="0.68468468468468469"/>
        </c:manualLayout>
      </c:layout>
      <c:barChart>
        <c:barDir val="bar"/>
        <c:grouping val="stacked"/>
        <c:varyColors val="1"/>
        <c:ser>
          <c:idx val="0"/>
          <c:order val="0"/>
          <c:tx>
            <c:strRef>
              <c:f>Sheet1!$B$1</c:f>
              <c:strCache>
                <c:ptCount val="1"/>
                <c:pt idx="0">
                  <c:v>RM: Región Metropolitana</c:v>
                </c:pt>
              </c:strCache>
            </c:strRef>
          </c:tx>
          <c:spPr>
            <a:solidFill>
              <a:srgbClr val="40699C"/>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Sheet1!$B$2:$B$9</c:f>
              <c:numCache>
                <c:formatCode>General</c:formatCode>
                <c:ptCount val="8"/>
                <c:pt idx="0">
                  <c:v>38</c:v>
                </c:pt>
                <c:pt idx="1">
                  <c:v>27</c:v>
                </c:pt>
                <c:pt idx="2">
                  <c:v>27</c:v>
                </c:pt>
                <c:pt idx="3">
                  <c:v>29</c:v>
                </c:pt>
                <c:pt idx="4">
                  <c:v>47</c:v>
                </c:pt>
                <c:pt idx="5">
                  <c:v>50</c:v>
                </c:pt>
                <c:pt idx="6">
                  <c:v>22</c:v>
                </c:pt>
                <c:pt idx="7">
                  <c:v>28</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0-A7C4-4F41-99B4-C74C080E7DBF}"/>
            </c:ext>
          </c:extLst>
        </c:ser>
        <c:ser>
          <c:idx val="1"/>
          <c:order val="1"/>
          <c:tx>
            <c:strRef>
              <c:f>Sheet1!$C$1</c:f>
              <c:strCache>
                <c:ptCount val="1"/>
                <c:pt idx="0">
                  <c:v>II: Región de Antofagasta</c:v>
                </c:pt>
              </c:strCache>
            </c:strRef>
          </c:tx>
          <c:spPr>
            <a:solidFill>
              <a:srgbClr val="9E413E"/>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Sheet1!$C$2:$C$9</c:f>
              <c:numCache>
                <c:formatCode>General</c:formatCode>
                <c:ptCount val="8"/>
                <c:pt idx="0">
                  <c:v>5</c:v>
                </c:pt>
                <c:pt idx="1">
                  <c:v>8</c:v>
                </c:pt>
                <c:pt idx="2">
                  <c:v>2</c:v>
                </c:pt>
                <c:pt idx="3">
                  <c:v>4</c:v>
                </c:pt>
                <c:pt idx="4">
                  <c:v>6</c:v>
                </c:pt>
                <c:pt idx="5">
                  <c:v>9</c:v>
                </c:pt>
                <c:pt idx="6">
                  <c:v>13</c:v>
                </c:pt>
                <c:pt idx="7">
                  <c:v>8</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1-A7C4-4F41-99B4-C74C080E7DBF}"/>
            </c:ext>
          </c:extLst>
        </c:ser>
        <c:ser>
          <c:idx val="2"/>
          <c:order val="2"/>
          <c:tx>
            <c:strRef>
              <c:f>Sheet1!$D$1</c:f>
              <c:strCache>
                <c:ptCount val="1"/>
                <c:pt idx="0">
                  <c:v>V: Región de Valparaíso</c:v>
                </c:pt>
              </c:strCache>
            </c:strRef>
          </c:tx>
          <c:spPr>
            <a:solidFill>
              <a:srgbClr val="7F9A4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Sheet1!$D$2:$D$9</c:f>
              <c:numCache>
                <c:formatCode>General</c:formatCode>
                <c:ptCount val="8"/>
                <c:pt idx="0">
                  <c:v>1</c:v>
                </c:pt>
                <c:pt idx="1">
                  <c:v>5</c:v>
                </c:pt>
                <c:pt idx="2">
                  <c:v>2</c:v>
                </c:pt>
                <c:pt idx="3">
                  <c:v>2</c:v>
                </c:pt>
                <c:pt idx="4">
                  <c:v>4</c:v>
                </c:pt>
                <c:pt idx="5">
                  <c:v>8</c:v>
                </c:pt>
                <c:pt idx="6">
                  <c:v>3</c:v>
                </c:pt>
                <c:pt idx="7">
                  <c:v>5</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2-A7C4-4F41-99B4-C74C080E7DBF}"/>
            </c:ext>
          </c:extLst>
        </c:ser>
        <c:ser>
          <c:idx val="3"/>
          <c:order val="3"/>
          <c:tx>
            <c:strRef>
              <c:f>Sheet1!$E$1</c:f>
              <c:strCache>
                <c:ptCount val="1"/>
                <c:pt idx="0">
                  <c:v>III: Región de Atacama</c:v>
                </c:pt>
              </c:strCache>
            </c:strRef>
          </c:tx>
          <c:spPr>
            <a:solidFill>
              <a:srgbClr val="695185"/>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FFFFFF"/>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Sheet1!$E$2:$E$9</c:f>
              <c:numCache>
                <c:formatCode>General</c:formatCode>
                <c:ptCount val="8"/>
                <c:pt idx="0">
                  <c:v>2</c:v>
                </c:pt>
                <c:pt idx="1">
                  <c:v>6</c:v>
                </c:pt>
                <c:pt idx="2">
                  <c:v>2</c:v>
                </c:pt>
                <c:pt idx="3">
                  <c:v>2</c:v>
                </c:pt>
                <c:pt idx="4">
                  <c:v>2</c:v>
                </c:pt>
                <c:pt idx="5">
                  <c:v>5</c:v>
                </c:pt>
                <c:pt idx="6">
                  <c:v>5</c:v>
                </c:pt>
                <c:pt idx="7">
                  <c:v>1</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3-A7C4-4F41-99B4-C74C080E7DBF}"/>
            </c:ext>
          </c:extLst>
        </c:ser>
        <c:ser>
          <c:idx val="4"/>
          <c:order val="4"/>
          <c:tx>
            <c:strRef>
              <c:f>Sheet1!$F$1</c:f>
              <c:strCache>
                <c:ptCount val="1"/>
                <c:pt idx="0">
                  <c:v>X: Región de los Lagos</c:v>
                </c:pt>
              </c:strCache>
            </c:strRef>
          </c:tx>
          <c:spPr>
            <a:solidFill>
              <a:srgbClr val="3C8DA3"/>
            </a:solidFill>
            <a:ln>
              <a:solidFill>
                <a:schemeClr val="bg1"/>
              </a:solidFill>
            </a:ln>
            <a:effectLst>
              <a:outerShdw blurRad="50800" dist="38100" dir="2700000" algn="tl" rotWithShape="0">
                <a:prstClr val="black">
                  <a:alpha val="40000"/>
                </a:prstClr>
              </a:outerShdw>
            </a:effectLst>
          </c:spPr>
          <c:invertIfNegative val="1"/>
          <c:dLbls>
            <c:dLbl>
              <c:idx val="2"/>
              <c:delete val="1"/>
              <c:extLst>
                <c:ext xmlns:c15="http://schemas.microsoft.com/office/drawing/2012/chart" uri="{CE6537A1-D6FC-4f65-9D91-7224C49458BB}"/>
                <c:ext xmlns:c16="http://schemas.microsoft.com/office/drawing/2014/chart" uri="{C3380CC4-5D6E-409C-BE32-E72D297353CC}">
                  <c16:uniqueId val="{00000004-A7C4-4F41-99B4-C74C080E7DBF}"/>
                </c:ext>
              </c:extLst>
            </c:dLbl>
            <c:dLbl>
              <c:idx val="3"/>
              <c:delete val="1"/>
              <c:extLst>
                <c:ext xmlns:c15="http://schemas.microsoft.com/office/drawing/2012/chart" uri="{CE6537A1-D6FC-4f65-9D91-7224C49458BB}"/>
                <c:ext xmlns:c16="http://schemas.microsoft.com/office/drawing/2014/chart" uri="{C3380CC4-5D6E-409C-BE32-E72D297353CC}">
                  <c16:uniqueId val="{00000005-A7C4-4F41-99B4-C74C080E7DBF}"/>
                </c:ext>
              </c:extLst>
            </c:dLbl>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Sheet1!$F$2:$F$9</c:f>
              <c:numCache>
                <c:formatCode>General</c:formatCode>
                <c:ptCount val="8"/>
                <c:pt idx="0">
                  <c:v>1</c:v>
                </c:pt>
                <c:pt idx="1">
                  <c:v>2</c:v>
                </c:pt>
                <c:pt idx="2">
                  <c:v>0</c:v>
                </c:pt>
                <c:pt idx="3">
                  <c:v>0</c:v>
                </c:pt>
                <c:pt idx="4">
                  <c:v>5</c:v>
                </c:pt>
                <c:pt idx="5">
                  <c:v>4</c:v>
                </c:pt>
                <c:pt idx="6">
                  <c:v>7</c:v>
                </c:pt>
                <c:pt idx="7">
                  <c:v>3</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6-A7C4-4F41-99B4-C74C080E7DBF}"/>
            </c:ext>
          </c:extLst>
        </c:ser>
        <c:ser>
          <c:idx val="5"/>
          <c:order val="5"/>
          <c:tx>
            <c:strRef>
              <c:f>Sheet1!$G$1</c:f>
              <c:strCache>
                <c:ptCount val="1"/>
                <c:pt idx="0">
                  <c:v>Other destination states</c:v>
                </c:pt>
              </c:strCache>
            </c:strRef>
          </c:tx>
          <c:spPr>
            <a:solidFill>
              <a:srgbClr val="CC7B38"/>
            </a:solidFill>
            <a:ln>
              <a:solidFill>
                <a:schemeClr val="bg1"/>
              </a:solidFill>
            </a:ln>
            <a:effectLst>
              <a:outerShdw blurRad="50800" dist="38100" dir="2700000" algn="tl" rotWithShape="0">
                <a:prstClr val="black">
                  <a:alpha val="40000"/>
                </a:prstClr>
              </a:outerShdw>
            </a:effectLst>
          </c:spPr>
          <c:invertIfNegative val="1"/>
          <c:dLbls>
            <c:spPr>
              <a:noFill/>
              <a:ln>
                <a:noFill/>
              </a:ln>
              <a:effectLst/>
            </c:spPr>
            <c:txPr>
              <a:bodyPr/>
              <a:lstStyle/>
              <a:p>
                <a:pPr>
                  <a:defRPr>
                    <a:solidFill>
                      <a:srgbClr val="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2014</c:v>
                </c:pt>
                <c:pt idx="1">
                  <c:v>2015</c:v>
                </c:pt>
                <c:pt idx="2">
                  <c:v>2016</c:v>
                </c:pt>
                <c:pt idx="3">
                  <c:v>2017</c:v>
                </c:pt>
                <c:pt idx="4">
                  <c:v>2018</c:v>
                </c:pt>
                <c:pt idx="5">
                  <c:v>2019</c:v>
                </c:pt>
                <c:pt idx="6">
                  <c:v>2020</c:v>
                </c:pt>
                <c:pt idx="7">
                  <c:v>2021</c:v>
                </c:pt>
              </c:strCache>
            </c:strRef>
          </c:cat>
          <c:val>
            <c:numRef>
              <c:f>Sheet1!$G$2:$G$9</c:f>
              <c:numCache>
                <c:formatCode>General</c:formatCode>
                <c:ptCount val="8"/>
                <c:pt idx="0">
                  <c:v>3</c:v>
                </c:pt>
                <c:pt idx="1">
                  <c:v>6</c:v>
                </c:pt>
                <c:pt idx="2">
                  <c:v>7</c:v>
                </c:pt>
                <c:pt idx="3">
                  <c:v>6</c:v>
                </c:pt>
                <c:pt idx="4">
                  <c:v>14</c:v>
                </c:pt>
                <c:pt idx="5">
                  <c:v>25</c:v>
                </c:pt>
                <c:pt idx="6">
                  <c:v>10</c:v>
                </c:pt>
                <c:pt idx="7">
                  <c:v>7</c:v>
                </c:pt>
              </c:numCache>
            </c:numRef>
          </c:val>
          <c:extLst>
            <c:ext xmlns:c14="http://schemas.microsoft.com/office/drawing/2007/8/2/chart" uri="{6F2FDCE9-48DA-4B69-8628-5D25D57E5C99}">
              <c14:invertSolidFillFmt>
                <c14:spPr xmlns:c14="http://schemas.microsoft.com/office/drawing/2007/8/2/chart">
                  <a:solidFill>
                    <a:srgbClr val="FFFFFF"/>
                  </a:solidFill>
                  <a:ln>
                    <a:solidFill>
                      <a:schemeClr val="bg1"/>
                    </a:solidFill>
                  </a:ln>
                  <a:effectLst>
                    <a:outerShdw blurRad="50800" dist="38100" dir="2700000" algn="tl" rotWithShape="0">
                      <a:prstClr val="black">
                        <a:alpha val="40000"/>
                      </a:prstClr>
                    </a:outerShdw>
                  </a:effectLst>
                </c14:spPr>
              </c14:invertSolidFillFmt>
            </c:ext>
            <c:ext xmlns:c16="http://schemas.microsoft.com/office/drawing/2014/chart" uri="{C3380CC4-5D6E-409C-BE32-E72D297353CC}">
              <c16:uniqueId val="{00000007-A7C4-4F41-99B4-C74C080E7DBF}"/>
            </c:ext>
          </c:extLst>
        </c:ser>
        <c:dLbls>
          <c:showLegendKey val="1"/>
          <c:showVal val="1"/>
          <c:showCatName val="1"/>
          <c:showSerName val="1"/>
          <c:showPercent val="1"/>
          <c:showBubbleSize val="1"/>
        </c:dLbls>
        <c:gapWidth val="40"/>
        <c:overlap val="100"/>
        <c:axId val="118372224"/>
        <c:axId val="118373760"/>
      </c:barChart>
      <c:catAx>
        <c:axId val="118372224"/>
        <c:scaling>
          <c:orientation val="minMax"/>
        </c:scaling>
        <c:delete val="0"/>
        <c:axPos val="l"/>
        <c:numFmt formatCode="General" sourceLinked="1"/>
        <c:majorTickMark val="none"/>
        <c:minorTickMark val="none"/>
        <c:tickLblPos val="nextTo"/>
        <c:spPr>
          <a:ln>
            <a:noFill/>
          </a:ln>
        </c:spPr>
        <c:crossAx val="118373760"/>
        <c:crosses val="autoZero"/>
        <c:auto val="1"/>
        <c:lblAlgn val="ctr"/>
        <c:lblOffset val="100"/>
        <c:noMultiLvlLbl val="1"/>
      </c:catAx>
      <c:valAx>
        <c:axId val="118373760"/>
        <c:scaling>
          <c:orientation val="minMax"/>
        </c:scaling>
        <c:delete val="1"/>
        <c:axPos val="b"/>
        <c:numFmt formatCode="General" sourceLinked="1"/>
        <c:majorTickMark val="cross"/>
        <c:minorTickMark val="cross"/>
        <c:tickLblPos val="none"/>
        <c:crossAx val="118372224"/>
        <c:crosses val="autoZero"/>
        <c:crossBetween val="between"/>
      </c:valAx>
    </c:plotArea>
    <c:legend>
      <c:legendPos val="b"/>
      <c:overlay val="1"/>
    </c:legend>
    <c:plotVisOnly val="1"/>
    <c:dispBlanksAs val="zero"/>
    <c:showDLblsOverMax val="1"/>
  </c:chart>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3486</Words>
  <Characters>19873</Characters>
  <Application>Microsoft Office Word</Application>
  <DocSecurity>0</DocSecurity>
  <Lines>165</Lines>
  <Paragraphs>46</Paragraphs>
  <ScaleCrop>false</ScaleCrop>
  <Company/>
  <LinksUpToDate>false</LinksUpToDate>
  <CharactersWithSpaces>23313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Ferris, Carmel</dc:creator>
  <cp:lastModifiedBy>Ferris, Carmel</cp:lastModifiedBy>
  <cp:revision>3</cp:revision>
  <dcterms:created xsi:type="dcterms:W3CDTF">2022-04-04T17:36:00Z</dcterms:created>
  <dcterms:modified xsi:type="dcterms:W3CDTF">2022-04-04T17:41:00Z</dcterms:modified>
</cp:coreProperties>
</file>